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77777777" w:rsidR="005B4FBE" w:rsidRPr="007C2DEC" w:rsidRDefault="005B4FBE" w:rsidP="00D83F96">
      <w:pPr>
        <w:rPr>
          <w:rFonts w:ascii="Arial" w:hAnsi="Arial" w:cs="Arial"/>
        </w:rPr>
      </w:pPr>
    </w:p>
    <w:p w14:paraId="29AF405E" w14:textId="77777777" w:rsidR="00A62D8E" w:rsidRPr="00150643" w:rsidRDefault="00A62D8E" w:rsidP="008B7CCA">
      <w:pPr>
        <w:pStyle w:val="Titel"/>
        <w:tabs>
          <w:tab w:val="center" w:pos="4536"/>
        </w:tabs>
        <w:rPr>
          <w:rFonts w:ascii="Arial" w:hAnsi="Arial" w:cs="Arial"/>
          <w:b/>
          <w:color w:val="ED5C01"/>
          <w:sz w:val="36"/>
          <w:szCs w:val="36"/>
        </w:rPr>
      </w:pPr>
    </w:p>
    <w:p w14:paraId="43451B28" w14:textId="77777777" w:rsidR="00A62D8E" w:rsidRPr="003A326A" w:rsidRDefault="00A62D8E" w:rsidP="008B7CCA">
      <w:pPr>
        <w:pStyle w:val="Titel"/>
        <w:tabs>
          <w:tab w:val="center" w:pos="4536"/>
        </w:tabs>
        <w:rPr>
          <w:rFonts w:ascii="Arial" w:hAnsi="Arial" w:cs="Arial"/>
          <w:b/>
          <w:color w:val="595959"/>
          <w:sz w:val="36"/>
          <w:szCs w:val="36"/>
        </w:rPr>
      </w:pPr>
    </w:p>
    <w:p w14:paraId="4D2FB289" w14:textId="23C42070" w:rsidR="00331CA3" w:rsidRPr="003A326A" w:rsidRDefault="00563BDC"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0C8E6A44">
                <wp:simplePos x="0" y="0"/>
                <wp:positionH relativeFrom="column">
                  <wp:posOffset>-271145</wp:posOffset>
                </wp:positionH>
                <wp:positionV relativeFrom="paragraph">
                  <wp:posOffset>450850</wp:posOffset>
                </wp:positionV>
                <wp:extent cx="3203575" cy="73914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391400"/>
                        </a:xfrm>
                        <a:prstGeom prst="rect">
                          <a:avLst/>
                        </a:prstGeom>
                        <a:noFill/>
                        <a:ln w="9525">
                          <a:noFill/>
                          <a:miter lim="800000"/>
                          <a:headEnd/>
                          <a:tailEnd/>
                        </a:ln>
                      </wps:spPr>
                      <wps:txbx id="1">
                        <w:txbxContent>
                          <w:p w14:paraId="13D60230" w14:textId="0A56435C" w:rsidR="00CA727D" w:rsidRDefault="00A95FB3" w:rsidP="00A95FB3">
                            <w:pPr>
                              <w:spacing w:after="40" w:line="240" w:lineRule="auto"/>
                              <w:contextualSpacing/>
                              <w:jc w:val="both"/>
                              <w:rPr>
                                <w:b/>
                              </w:rPr>
                            </w:pPr>
                            <w:r w:rsidRPr="00A95FB3">
                              <w:rPr>
                                <w:b/>
                              </w:rPr>
                              <w:t xml:space="preserve">In Schweden kann ich mit einem Anruf erfahren, wieviel Steuern mein Nachbar zahlt, auch in Frankreich und den USA geht man offen mit der Höhe seines Einkommens um. In Deutschland wird über das Einkommen eher geschwiegen. Darf ich im </w:t>
                            </w:r>
                            <w:r w:rsidR="00DD364F">
                              <w:rPr>
                                <w:b/>
                              </w:rPr>
                              <w:t>Unternehmen</w:t>
                            </w:r>
                            <w:r w:rsidRPr="00A95FB3">
                              <w:rPr>
                                <w:b/>
                              </w:rPr>
                              <w:t xml:space="preserve"> </w:t>
                            </w:r>
                            <w:r w:rsidR="0054246A" w:rsidRPr="00A95FB3">
                              <w:rPr>
                                <w:b/>
                              </w:rPr>
                              <w:t>gar nicht</w:t>
                            </w:r>
                            <w:r w:rsidRPr="00A95FB3">
                              <w:rPr>
                                <w:b/>
                              </w:rPr>
                              <w:t xml:space="preserve"> über mein Gehalt reden, kann mein Chef mir das vielleicht sogar verbieten?</w:t>
                            </w:r>
                          </w:p>
                          <w:p w14:paraId="64C49392" w14:textId="645E332F" w:rsidR="00A95FB3" w:rsidRDefault="00A95FB3" w:rsidP="00A95FB3">
                            <w:pPr>
                              <w:spacing w:after="40" w:line="240" w:lineRule="auto"/>
                              <w:contextualSpacing/>
                              <w:jc w:val="both"/>
                              <w:rPr>
                                <w:b/>
                              </w:rPr>
                            </w:pPr>
                          </w:p>
                          <w:p w14:paraId="0CDE888A" w14:textId="7CA4FEE3" w:rsidR="00A95FB3" w:rsidRPr="00A95FB3" w:rsidRDefault="00A95FB3" w:rsidP="00A95FB3">
                            <w:pPr>
                              <w:spacing w:after="40" w:line="240" w:lineRule="auto"/>
                              <w:contextualSpacing/>
                              <w:jc w:val="both"/>
                              <w:rPr>
                                <w:b/>
                              </w:rPr>
                            </w:pPr>
                            <w:r w:rsidRPr="00A95FB3">
                              <w:t xml:space="preserve">Die Offenheit, mit der in manchen anderen Ländern mit der Höhe des Gehalts umgegangen wird, hat Auswirkungen auf die gesamte Gesellschaft: </w:t>
                            </w:r>
                            <w:r w:rsidR="00556AB9">
                              <w:t>D</w:t>
                            </w:r>
                            <w:r w:rsidRPr="00A95FB3">
                              <w:t xml:space="preserve">ie Bürger in Schweden wissen nicht nur, wieviel ihr Chef verdient, sondern kennen auch das Einkommen ihrer Politiker. So können sie sehr leicht Ungerechtigkeiten erkennen und auch eine unterschiedliche Bezahlung von Frauen fällt sehr schnell auf. Deutschland hat dafür das Entgelttransparenzgesetz geschaffen, das die Offenlegung aber nur in sehr engen Grenzen vorsieht. Der </w:t>
                            </w:r>
                            <w:r w:rsidR="00DD364F">
                              <w:t>Personal</w:t>
                            </w:r>
                            <w:r w:rsidRPr="00A95FB3">
                              <w:t>rat ist dabei zu beteiligen</w:t>
                            </w:r>
                            <w:r w:rsidRPr="00A95FB3">
                              <w:rPr>
                                <w:b/>
                              </w:rPr>
                              <w:t>.</w:t>
                            </w:r>
                          </w:p>
                          <w:p w14:paraId="21432426" w14:textId="77777777" w:rsidR="00A95FB3" w:rsidRPr="00CA727D" w:rsidRDefault="00A95FB3" w:rsidP="00B9406B">
                            <w:pPr>
                              <w:spacing w:after="40" w:line="240" w:lineRule="auto"/>
                            </w:pPr>
                          </w:p>
                          <w:p w14:paraId="4E329644" w14:textId="1B1A7836" w:rsidR="00391FE9" w:rsidRDefault="001355FC" w:rsidP="00391FE9">
                            <w:pPr>
                              <w:spacing w:after="40" w:line="240" w:lineRule="auto"/>
                              <w:rPr>
                                <w:b/>
                                <w:color w:val="51537F"/>
                                <w:sz w:val="26"/>
                                <w:szCs w:val="26"/>
                              </w:rPr>
                            </w:pPr>
                            <w:r w:rsidRPr="001355FC">
                              <w:rPr>
                                <w:b/>
                                <w:color w:val="51537F"/>
                                <w:sz w:val="26"/>
                                <w:szCs w:val="26"/>
                              </w:rPr>
                              <w:t xml:space="preserve">Wie sieht es aber für die einzelnen </w:t>
                            </w:r>
                            <w:r w:rsidR="00391FE9">
                              <w:rPr>
                                <w:b/>
                                <w:color w:val="51537F"/>
                                <w:sz w:val="26"/>
                                <w:szCs w:val="26"/>
                              </w:rPr>
                              <w:br/>
                            </w:r>
                            <w:r w:rsidRPr="001355FC">
                              <w:rPr>
                                <w:b/>
                                <w:color w:val="51537F"/>
                                <w:sz w:val="26"/>
                                <w:szCs w:val="26"/>
                              </w:rPr>
                              <w:t xml:space="preserve">Beschäftigten aus? Darf ich über mein </w:t>
                            </w:r>
                            <w:r w:rsidR="00391FE9">
                              <w:rPr>
                                <w:b/>
                                <w:color w:val="51537F"/>
                                <w:sz w:val="26"/>
                                <w:szCs w:val="26"/>
                              </w:rPr>
                              <w:br/>
                            </w:r>
                            <w:r w:rsidRPr="001355FC">
                              <w:rPr>
                                <w:b/>
                                <w:color w:val="51537F"/>
                                <w:sz w:val="26"/>
                                <w:szCs w:val="26"/>
                              </w:rPr>
                              <w:t>Gehalt reden?</w:t>
                            </w:r>
                          </w:p>
                          <w:p w14:paraId="54560B33" w14:textId="60D345CC" w:rsidR="001355FC" w:rsidRDefault="001355FC" w:rsidP="001355FC">
                            <w:pPr>
                              <w:spacing w:after="40" w:line="240" w:lineRule="auto"/>
                              <w:contextualSpacing/>
                              <w:jc w:val="both"/>
                              <w:rPr>
                                <w:color w:val="000000"/>
                              </w:rPr>
                            </w:pPr>
                            <w:r w:rsidRPr="001355FC">
                              <w:rPr>
                                <w:color w:val="000000"/>
                              </w:rPr>
                              <w:t>Ja, ich darf über mein Gehalt reden.</w:t>
                            </w:r>
                            <w:r w:rsidR="0054246A">
                              <w:rPr>
                                <w:color w:val="000000"/>
                              </w:rPr>
                              <w:t xml:space="preserve"> </w:t>
                            </w:r>
                            <w:r w:rsidRPr="001355FC">
                              <w:rPr>
                                <w:color w:val="000000"/>
                              </w:rPr>
                              <w:t>Manche Arbeitgeber glauben, sie könnten damit den Betriebsfrieden schützen und versuchen deshalb, Gespräche über das Gehalt zu verhindern. Eine Klausel im Arbeitsvertrag, die Beschäftigten verbietet über ihr Gehalt zu reden, ist unwirksam. So urteilte das Landesarbeitsgericht Mecklenburg-Vorpommern schon 2009. Denn der Arbeitgeber ist gesetzlich verpflichtet, seine Beschä</w:t>
                            </w:r>
                            <w:r>
                              <w:rPr>
                                <w:color w:val="000000"/>
                              </w:rPr>
                              <w:t>f</w:t>
                            </w:r>
                            <w:r w:rsidRPr="001355FC">
                              <w:rPr>
                                <w:color w:val="000000"/>
                              </w:rPr>
                              <w:t>tigten nicht unangemessen zu benachteiligen (§ 307 Bürgerliches Gesetzbuch). Wenn sie sich nicht über ihr Gehalt austauschen dürften, könnten sie auch nicht prüfen, ob sie gerecht entlohnt werden. Wenn der Arbeitgeber vergleichbare Tätigkeiten gleich entlohnt, hat er auch den Betriebsfrieden geschützt.</w:t>
                            </w:r>
                          </w:p>
                          <w:p w14:paraId="0A9C7C29" w14:textId="77777777" w:rsidR="00391FE9" w:rsidRPr="001355FC" w:rsidRDefault="00391FE9" w:rsidP="001355FC">
                            <w:pPr>
                              <w:spacing w:after="40" w:line="240" w:lineRule="auto"/>
                              <w:contextualSpacing/>
                              <w:jc w:val="both"/>
                              <w:rPr>
                                <w:color w:val="000000"/>
                              </w:rPr>
                            </w:pPr>
                          </w:p>
                          <w:p w14:paraId="1E774B40" w14:textId="39C1932B" w:rsidR="00CA727D" w:rsidRDefault="001355FC" w:rsidP="001355FC">
                            <w:pPr>
                              <w:spacing w:after="40" w:line="240" w:lineRule="auto"/>
                              <w:contextualSpacing/>
                              <w:jc w:val="both"/>
                              <w:rPr>
                                <w:b/>
                                <w:color w:val="7AA49B"/>
                                <w:sz w:val="24"/>
                              </w:rPr>
                            </w:pPr>
                            <w:r w:rsidRPr="001355FC">
                              <w:rPr>
                                <w:color w:val="000000"/>
                              </w:rPr>
                              <w:t>Da Beschäftigte bei einem Verbot ihren Arbeitsvertrag dann auch nicht von ihrer</w:t>
                            </w:r>
                            <w:r w:rsidR="001A5D40">
                              <w:rPr>
                                <w:color w:val="000000"/>
                              </w:rPr>
                              <w:t xml:space="preserve"> </w:t>
                            </w:r>
                            <w:r w:rsidRPr="001355FC">
                              <w:rPr>
                                <w:color w:val="000000"/>
                              </w:rPr>
                              <w:t>Gewerkschaft prüfen lassen könnten, verstößt so ein</w:t>
                            </w:r>
                            <w:r w:rsidR="001A5D40">
                              <w:rPr>
                                <w:color w:val="000000"/>
                              </w:rPr>
                              <w:t xml:space="preserve"> </w:t>
                            </w:r>
                            <w:r w:rsidRPr="001355FC">
                              <w:rPr>
                                <w:color w:val="000000"/>
                              </w:rPr>
                              <w:t>Verbot auch gegen das Grundgesetz.</w:t>
                            </w:r>
                          </w:p>
                          <w:p w14:paraId="2907D5AE" w14:textId="77777777" w:rsidR="001355FC" w:rsidRPr="0054246A" w:rsidRDefault="001355FC" w:rsidP="001355FC">
                            <w:pPr>
                              <w:spacing w:after="40" w:line="240" w:lineRule="auto"/>
                              <w:rPr>
                                <w:b/>
                                <w:color w:val="51537F"/>
                                <w:szCs w:val="26"/>
                              </w:rPr>
                            </w:pPr>
                          </w:p>
                          <w:p w14:paraId="755B624C" w14:textId="4AEE0A24" w:rsidR="001355FC" w:rsidRPr="001355FC" w:rsidRDefault="001355FC" w:rsidP="001355FC">
                            <w:pPr>
                              <w:spacing w:after="40" w:line="240" w:lineRule="auto"/>
                              <w:rPr>
                                <w:b/>
                                <w:color w:val="51537F"/>
                                <w:sz w:val="26"/>
                                <w:szCs w:val="26"/>
                              </w:rPr>
                            </w:pPr>
                            <w:r w:rsidRPr="001355FC">
                              <w:rPr>
                                <w:b/>
                                <w:color w:val="51537F"/>
                                <w:sz w:val="26"/>
                                <w:szCs w:val="26"/>
                              </w:rPr>
                              <w:t>Gibt es wirksame Verbote?</w:t>
                            </w:r>
                          </w:p>
                          <w:p w14:paraId="52B601DC" w14:textId="6D846EB3" w:rsidR="00CA727D" w:rsidRDefault="001355FC" w:rsidP="001355FC">
                            <w:pPr>
                              <w:spacing w:after="40" w:line="240" w:lineRule="auto"/>
                              <w:jc w:val="both"/>
                              <w:rPr>
                                <w:color w:val="000000" w:themeColor="text1"/>
                              </w:rPr>
                            </w:pPr>
                            <w:r w:rsidRPr="001355FC">
                              <w:rPr>
                                <w:color w:val="000000" w:themeColor="text1"/>
                              </w:rPr>
                              <w:t>Das Gehalt von Beschäftigten fällt in der Regel nicht unter das Verbot, Betriebs- und Geschäftsgeheimnisse zu verletzen.</w:t>
                            </w:r>
                            <w:r>
                              <w:rPr>
                                <w:color w:val="000000" w:themeColor="text1"/>
                              </w:rPr>
                              <w:t xml:space="preserve"> </w:t>
                            </w:r>
                            <w:r w:rsidRPr="001355FC">
                              <w:rPr>
                                <w:color w:val="000000" w:themeColor="text1"/>
                              </w:rPr>
                              <w:t>Üblich sind Verschwiegenheitsklauseln zum Gehalt gelegentlich bei Managern. Wenn ein Konkurrent daraus Schlüsse zur wirtschaftlichen Lage ziehen kann, wäre eine solche Klausel auch zulässig.</w:t>
                            </w:r>
                          </w:p>
                          <w:p w14:paraId="272498CA" w14:textId="77777777" w:rsidR="001355FC" w:rsidRPr="001355FC" w:rsidRDefault="001355FC" w:rsidP="001355FC">
                            <w:pPr>
                              <w:spacing w:after="40" w:line="240" w:lineRule="auto"/>
                              <w:jc w:val="both"/>
                              <w:rPr>
                                <w:color w:val="000000" w:themeColor="text1"/>
                              </w:rPr>
                            </w:pPr>
                          </w:p>
                          <w:p w14:paraId="0BE48DD5" w14:textId="6F03EC09" w:rsidR="001355FC" w:rsidRDefault="001355FC" w:rsidP="001355FC">
                            <w:pPr>
                              <w:pStyle w:val="KeinLeerraum"/>
                              <w:spacing w:after="40"/>
                              <w:rPr>
                                <w:b/>
                                <w:color w:val="51537F"/>
                                <w:sz w:val="26"/>
                                <w:szCs w:val="26"/>
                              </w:rPr>
                            </w:pPr>
                            <w:r w:rsidRPr="001355FC">
                              <w:rPr>
                                <w:b/>
                                <w:color w:val="51537F"/>
                                <w:sz w:val="26"/>
                                <w:szCs w:val="26"/>
                              </w:rPr>
                              <w:t xml:space="preserve">Wie kann mir der </w:t>
                            </w:r>
                            <w:r w:rsidR="007C1927">
                              <w:rPr>
                                <w:b/>
                                <w:color w:val="51537F"/>
                                <w:sz w:val="26"/>
                                <w:szCs w:val="26"/>
                              </w:rPr>
                              <w:t>Personalrat</w:t>
                            </w:r>
                            <w:r w:rsidRPr="001355FC">
                              <w:rPr>
                                <w:b/>
                                <w:color w:val="51537F"/>
                                <w:sz w:val="26"/>
                                <w:szCs w:val="26"/>
                              </w:rPr>
                              <w:t xml:space="preserve"> helfen?</w:t>
                            </w:r>
                          </w:p>
                          <w:p w14:paraId="647ADCE8" w14:textId="2C7EFEB8" w:rsidR="007C1927" w:rsidRDefault="007C1927" w:rsidP="007C1927">
                            <w:pPr>
                              <w:spacing w:line="240" w:lineRule="auto"/>
                            </w:pPr>
                            <w:r>
                              <w:t>Wenn ein Tarifvertrag angewendet wird, kann der Personalrat prüfen, ob Beschäftigte richtig eingruppiert sind. Das gilt</w:t>
                            </w:r>
                            <w:r w:rsidR="00556AB9">
                              <w:t xml:space="preserve"> auch</w:t>
                            </w:r>
                            <w:bookmarkStart w:id="0" w:name="_GoBack"/>
                            <w:bookmarkEnd w:id="0"/>
                            <w:r>
                              <w:t xml:space="preserve">, wenn es keinen Tarifvertrag gibt, bei betrieblichen Entlohnungsgrundsätzen. Sollten diese noch nicht vorhanden sein, kann der Personalrat den Arbeitgeber auffordern, mit ihm darüber zu verhandeln. Dabei wird die gerechte Verteilung geregelt, denn über die Höhe der Entlohnung darf der Personalrat nicht mitentscheiden. </w:t>
                            </w:r>
                          </w:p>
                          <w:p w14:paraId="5879A911" w14:textId="77777777" w:rsidR="007C1927" w:rsidRDefault="007C1927" w:rsidP="007C1927">
                            <w:pPr>
                              <w:spacing w:line="240" w:lineRule="auto"/>
                            </w:pPr>
                            <w:r>
                              <w:t>Laut Rechtsprechung des Bundesverwaltungsgerichts hat der Personalrat ein Recht zur Einsichtnahme in Bruttolohn- und -gehaltslisten (16.5.2012, Az. 6 PB 2.12) und darf auch darüber berichten, allerdings nur, ohne Namen zu nennen.</w:t>
                            </w:r>
                          </w:p>
                          <w:p w14:paraId="0ECF5D24" w14:textId="49A58F7D" w:rsidR="001355FC" w:rsidRPr="007C1927" w:rsidRDefault="007C1927" w:rsidP="007C1927">
                            <w:pPr>
                              <w:spacing w:line="240" w:lineRule="auto"/>
                            </w:pPr>
                            <w:r>
                              <w:t xml:space="preserve">Zudem kann er prüfen, ob das Entgelttransparenz-gesetz im </w:t>
                            </w:r>
                            <w:r w:rsidR="00DD364F">
                              <w:t>Unternehmen</w:t>
                            </w:r>
                            <w:r>
                              <w:t xml:space="preserve"> angewendet werden kann.</w:t>
                            </w:r>
                          </w:p>
                          <w:p w14:paraId="166D2166" w14:textId="77777777" w:rsidR="0054246A" w:rsidRPr="0054246A" w:rsidRDefault="0054246A" w:rsidP="0054246A">
                            <w:pPr>
                              <w:pStyle w:val="StandardWeb"/>
                              <w:spacing w:before="0" w:beforeAutospacing="0" w:after="40" w:afterAutospacing="0"/>
                              <w:rPr>
                                <w:rFonts w:asciiTheme="minorHAnsi" w:hAnsiTheme="minorHAnsi" w:cstheme="minorHAnsi"/>
                                <w:b/>
                                <w:color w:val="51537F"/>
                                <w:sz w:val="26"/>
                                <w:szCs w:val="26"/>
                              </w:rPr>
                            </w:pPr>
                            <w:r w:rsidRPr="0054246A">
                              <w:rPr>
                                <w:rFonts w:asciiTheme="minorHAnsi" w:hAnsiTheme="minorHAnsi" w:cstheme="minorHAnsi"/>
                                <w:b/>
                                <w:color w:val="51537F"/>
                                <w:sz w:val="26"/>
                                <w:szCs w:val="26"/>
                              </w:rPr>
                              <w:t>Sollte ich über mein Gehalt reden?</w:t>
                            </w:r>
                          </w:p>
                          <w:p w14:paraId="27C986C8" w14:textId="26859CA1" w:rsidR="00CD4231" w:rsidRDefault="0054246A" w:rsidP="00B9406B">
                            <w:pPr>
                              <w:pStyle w:val="StandardWeb"/>
                              <w:spacing w:before="0" w:beforeAutospacing="0" w:after="40" w:afterAutospacing="0"/>
                              <w:jc w:val="both"/>
                              <w:rPr>
                                <w:rFonts w:ascii="Calibri" w:eastAsia="Calibri" w:hAnsi="Calibri"/>
                                <w:sz w:val="22"/>
                                <w:szCs w:val="22"/>
                                <w:lang w:eastAsia="en-US"/>
                              </w:rPr>
                            </w:pPr>
                            <w:r w:rsidRPr="0054246A">
                              <w:rPr>
                                <w:rFonts w:ascii="Calibri" w:eastAsia="Calibri" w:hAnsi="Calibri"/>
                                <w:sz w:val="22"/>
                                <w:szCs w:val="22"/>
                                <w:lang w:eastAsia="en-US"/>
                              </w:rPr>
                              <w:t>Wenn Beschäftigte das Gefühl haben, schlechter als vergleichbare</w:t>
                            </w:r>
                            <w:r w:rsidR="00593352">
                              <w:rPr>
                                <w:rFonts w:ascii="Calibri" w:eastAsia="Calibri" w:hAnsi="Calibri"/>
                                <w:sz w:val="22"/>
                                <w:szCs w:val="22"/>
                                <w:lang w:eastAsia="en-US"/>
                              </w:rPr>
                              <w:t xml:space="preserve"> andere</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Mitarbeiter</w:t>
                            </w:r>
                            <w:r w:rsidRPr="0054246A">
                              <w:rPr>
                                <w:rFonts w:ascii="Calibri" w:eastAsia="Calibri" w:hAnsi="Calibri"/>
                                <w:sz w:val="22"/>
                                <w:szCs w:val="22"/>
                                <w:lang w:eastAsia="en-US"/>
                              </w:rPr>
                              <w:t xml:space="preserve"> entlohnt zu werden, </w:t>
                            </w:r>
                            <w:r w:rsidR="00593352">
                              <w:rPr>
                                <w:rFonts w:ascii="Calibri" w:eastAsia="Calibri" w:hAnsi="Calibri"/>
                                <w:sz w:val="22"/>
                                <w:szCs w:val="22"/>
                                <w:lang w:eastAsia="en-US"/>
                              </w:rPr>
                              <w:t>kann es durchaus sinnvoll sein</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bei</w:t>
                            </w:r>
                            <w:r w:rsidRPr="0054246A">
                              <w:rPr>
                                <w:rFonts w:ascii="Calibri" w:eastAsia="Calibri" w:hAnsi="Calibri"/>
                                <w:sz w:val="22"/>
                                <w:szCs w:val="22"/>
                                <w:lang w:eastAsia="en-US"/>
                              </w:rPr>
                              <w:t xml:space="preserve"> einer günstigen Gelegenheit das Gespräch mit anderen Beschäftigten zu suchen.</w:t>
                            </w:r>
                          </w:p>
                          <w:p w14:paraId="7E206CBB" w14:textId="77777777" w:rsidR="0054246A" w:rsidRDefault="0054246A" w:rsidP="00B9406B">
                            <w:pPr>
                              <w:pStyle w:val="StandardWeb"/>
                              <w:spacing w:before="0" w:beforeAutospacing="0" w:after="40" w:afterAutospacing="0"/>
                              <w:jc w:val="both"/>
                              <w:rPr>
                                <w:rFonts w:ascii="Calibri" w:eastAsia="Calibri" w:hAnsi="Calibri"/>
                                <w:sz w:val="22"/>
                                <w:szCs w:val="22"/>
                                <w:lang w:eastAsia="en-US"/>
                              </w:rPr>
                            </w:pPr>
                          </w:p>
                          <w:p w14:paraId="79446E36" w14:textId="6342360D"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146122E5" w:rsidR="00C63328" w:rsidRPr="00563BDC" w:rsidRDefault="00CA727D" w:rsidP="00B9406B">
                            <w:pPr>
                              <w:pStyle w:val="StandardWeb"/>
                              <w:spacing w:before="0" w:beforeAutospacing="0" w:after="40" w:afterAutospacing="0"/>
                              <w:jc w:val="both"/>
                              <w:rPr>
                                <w:rFonts w:asciiTheme="minorHAnsi" w:hAnsiTheme="minorHAnsi" w:cstheme="minorHAnsi"/>
                                <w:b/>
                                <w:color w:val="51537F"/>
                                <w:sz w:val="22"/>
                                <w:szCs w:val="22"/>
                              </w:rPr>
                            </w:pPr>
                            <w:r w:rsidRPr="00563BDC">
                              <w:rPr>
                                <w:rFonts w:ascii="Calibri" w:eastAsia="Calibri" w:hAnsi="Calibri"/>
                                <w:b/>
                                <w:color w:val="51537F"/>
                                <w:sz w:val="22"/>
                                <w:szCs w:val="22"/>
                                <w:lang w:eastAsia="en-US"/>
                              </w:rPr>
                              <w:t xml:space="preserve">Der </w:t>
                            </w:r>
                            <w:r w:rsidR="00DD364F">
                              <w:rPr>
                                <w:rFonts w:ascii="Calibri" w:eastAsia="Calibri" w:hAnsi="Calibri"/>
                                <w:b/>
                                <w:color w:val="51537F"/>
                                <w:sz w:val="22"/>
                                <w:szCs w:val="22"/>
                                <w:lang w:eastAsia="en-US"/>
                              </w:rPr>
                              <w:t>Personal</w:t>
                            </w:r>
                            <w:r w:rsidRPr="00563BDC">
                              <w:rPr>
                                <w:rFonts w:ascii="Calibri" w:eastAsia="Calibri" w:hAnsi="Calibri"/>
                                <w:b/>
                                <w:color w:val="51537F"/>
                                <w:sz w:val="22"/>
                                <w:szCs w:val="22"/>
                                <w:lang w:eastAsia="en-US"/>
                              </w:rPr>
                              <w:t>rat</w:t>
                            </w:r>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21.35pt;margin-top:35.5pt;width:252.25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" filled="f" stroked="f">
                <v:textbox style="mso-next-textbox:#_x0000_s1027">
                  <w:txbxContent>
                    <w:p w14:paraId="13D60230" w14:textId="0A56435C" w:rsidR="00CA727D" w:rsidRDefault="00A95FB3" w:rsidP="00A95FB3">
                      <w:pPr>
                        <w:spacing w:after="40" w:line="240" w:lineRule="auto"/>
                        <w:contextualSpacing/>
                        <w:jc w:val="both"/>
                        <w:rPr>
                          <w:b/>
                        </w:rPr>
                      </w:pPr>
                      <w:r w:rsidRPr="00A95FB3">
                        <w:rPr>
                          <w:b/>
                        </w:rPr>
                        <w:t xml:space="preserve">In Schweden kann ich mit einem Anruf erfahren, wieviel Steuern mein Nachbar zahlt, auch in Frankreich und den USA geht man offen mit der Höhe seines Einkommens um. In Deutschland wird über das Einkommen eher geschwiegen. Darf ich im </w:t>
                      </w:r>
                      <w:r w:rsidR="00DD364F">
                        <w:rPr>
                          <w:b/>
                        </w:rPr>
                        <w:t>Unternehmen</w:t>
                      </w:r>
                      <w:r w:rsidRPr="00A95FB3">
                        <w:rPr>
                          <w:b/>
                        </w:rPr>
                        <w:t xml:space="preserve"> </w:t>
                      </w:r>
                      <w:r w:rsidR="0054246A" w:rsidRPr="00A95FB3">
                        <w:rPr>
                          <w:b/>
                        </w:rPr>
                        <w:t>gar nicht</w:t>
                      </w:r>
                      <w:r w:rsidRPr="00A95FB3">
                        <w:rPr>
                          <w:b/>
                        </w:rPr>
                        <w:t xml:space="preserve"> über mein Gehalt reden, kann mein Chef mir das vielleicht sogar verbieten?</w:t>
                      </w:r>
                    </w:p>
                    <w:p w14:paraId="64C49392" w14:textId="645E332F" w:rsidR="00A95FB3" w:rsidRDefault="00A95FB3" w:rsidP="00A95FB3">
                      <w:pPr>
                        <w:spacing w:after="40" w:line="240" w:lineRule="auto"/>
                        <w:contextualSpacing/>
                        <w:jc w:val="both"/>
                        <w:rPr>
                          <w:b/>
                        </w:rPr>
                      </w:pPr>
                    </w:p>
                    <w:p w14:paraId="0CDE888A" w14:textId="7CA4FEE3" w:rsidR="00A95FB3" w:rsidRPr="00A95FB3" w:rsidRDefault="00A95FB3" w:rsidP="00A95FB3">
                      <w:pPr>
                        <w:spacing w:after="40" w:line="240" w:lineRule="auto"/>
                        <w:contextualSpacing/>
                        <w:jc w:val="both"/>
                        <w:rPr>
                          <w:b/>
                        </w:rPr>
                      </w:pPr>
                      <w:r w:rsidRPr="00A95FB3">
                        <w:t xml:space="preserve">Die Offenheit, mit der in manchen anderen Ländern mit der Höhe des Gehalts umgegangen wird, hat Auswirkungen auf die gesamte Gesellschaft: </w:t>
                      </w:r>
                      <w:r w:rsidR="00556AB9">
                        <w:t>D</w:t>
                      </w:r>
                      <w:r w:rsidRPr="00A95FB3">
                        <w:t xml:space="preserve">ie Bürger in Schweden wissen nicht nur, wieviel ihr Chef verdient, sondern kennen auch das Einkommen ihrer Politiker. So können sie sehr leicht Ungerechtigkeiten erkennen und auch eine unterschiedliche Bezahlung von Frauen fällt sehr schnell auf. Deutschland hat dafür das Entgelttransparenzgesetz geschaffen, das die Offenlegung aber nur in sehr engen Grenzen vorsieht. Der </w:t>
                      </w:r>
                      <w:r w:rsidR="00DD364F">
                        <w:t>Personal</w:t>
                      </w:r>
                      <w:r w:rsidRPr="00A95FB3">
                        <w:t>rat ist dabei zu beteiligen</w:t>
                      </w:r>
                      <w:r w:rsidRPr="00A95FB3">
                        <w:rPr>
                          <w:b/>
                        </w:rPr>
                        <w:t>.</w:t>
                      </w:r>
                    </w:p>
                    <w:p w14:paraId="21432426" w14:textId="77777777" w:rsidR="00A95FB3" w:rsidRPr="00CA727D" w:rsidRDefault="00A95FB3" w:rsidP="00B9406B">
                      <w:pPr>
                        <w:spacing w:after="40" w:line="240" w:lineRule="auto"/>
                      </w:pPr>
                    </w:p>
                    <w:p w14:paraId="4E329644" w14:textId="1B1A7836" w:rsidR="00391FE9" w:rsidRDefault="001355FC" w:rsidP="00391FE9">
                      <w:pPr>
                        <w:spacing w:after="40" w:line="240" w:lineRule="auto"/>
                        <w:rPr>
                          <w:b/>
                          <w:color w:val="51537F"/>
                          <w:sz w:val="26"/>
                          <w:szCs w:val="26"/>
                        </w:rPr>
                      </w:pPr>
                      <w:r w:rsidRPr="001355FC">
                        <w:rPr>
                          <w:b/>
                          <w:color w:val="51537F"/>
                          <w:sz w:val="26"/>
                          <w:szCs w:val="26"/>
                        </w:rPr>
                        <w:t xml:space="preserve">Wie sieht es aber für die einzelnen </w:t>
                      </w:r>
                      <w:r w:rsidR="00391FE9">
                        <w:rPr>
                          <w:b/>
                          <w:color w:val="51537F"/>
                          <w:sz w:val="26"/>
                          <w:szCs w:val="26"/>
                        </w:rPr>
                        <w:br/>
                      </w:r>
                      <w:r w:rsidRPr="001355FC">
                        <w:rPr>
                          <w:b/>
                          <w:color w:val="51537F"/>
                          <w:sz w:val="26"/>
                          <w:szCs w:val="26"/>
                        </w:rPr>
                        <w:t xml:space="preserve">Beschäftigten aus? Darf ich über mein </w:t>
                      </w:r>
                      <w:r w:rsidR="00391FE9">
                        <w:rPr>
                          <w:b/>
                          <w:color w:val="51537F"/>
                          <w:sz w:val="26"/>
                          <w:szCs w:val="26"/>
                        </w:rPr>
                        <w:br/>
                      </w:r>
                      <w:r w:rsidRPr="001355FC">
                        <w:rPr>
                          <w:b/>
                          <w:color w:val="51537F"/>
                          <w:sz w:val="26"/>
                          <w:szCs w:val="26"/>
                        </w:rPr>
                        <w:t>Gehalt reden?</w:t>
                      </w:r>
                    </w:p>
                    <w:p w14:paraId="54560B33" w14:textId="60D345CC" w:rsidR="001355FC" w:rsidRDefault="001355FC" w:rsidP="001355FC">
                      <w:pPr>
                        <w:spacing w:after="40" w:line="240" w:lineRule="auto"/>
                        <w:contextualSpacing/>
                        <w:jc w:val="both"/>
                        <w:rPr>
                          <w:color w:val="000000"/>
                        </w:rPr>
                      </w:pPr>
                      <w:r w:rsidRPr="001355FC">
                        <w:rPr>
                          <w:color w:val="000000"/>
                        </w:rPr>
                        <w:t>Ja, ich darf über mein Gehalt reden.</w:t>
                      </w:r>
                      <w:r w:rsidR="0054246A">
                        <w:rPr>
                          <w:color w:val="000000"/>
                        </w:rPr>
                        <w:t xml:space="preserve"> </w:t>
                      </w:r>
                      <w:r w:rsidRPr="001355FC">
                        <w:rPr>
                          <w:color w:val="000000"/>
                        </w:rPr>
                        <w:t>Manche Arbeitgeber glauben, sie könnten damit den Betriebsfrieden schützen und versuchen deshalb, Gespräche über das Gehalt zu verhindern. Eine Klausel im Arbeitsvertrag, die Beschäftigten verbietet über ihr Gehalt zu reden, ist unwirksam. So urteilte das Landesarbeitsgericht Mecklenburg-Vorpommern schon 2009. Denn der Arbeitgeber ist gesetzlich verpflichtet, seine Beschä</w:t>
                      </w:r>
                      <w:r>
                        <w:rPr>
                          <w:color w:val="000000"/>
                        </w:rPr>
                        <w:t>f</w:t>
                      </w:r>
                      <w:r w:rsidRPr="001355FC">
                        <w:rPr>
                          <w:color w:val="000000"/>
                        </w:rPr>
                        <w:t>tigten nicht unangemessen zu benachteiligen (§ 307 Bürgerliches Gesetzbuch). Wenn sie sich nicht über ihr Gehalt austauschen dürften, könnten sie auch nicht prüfen, ob sie gerecht entlohnt werden. Wenn der Arbeitgeber vergleichbare Tätigkeiten gleich entlohnt, hat er auch den Betriebsfrieden geschützt.</w:t>
                      </w:r>
                    </w:p>
                    <w:p w14:paraId="0A9C7C29" w14:textId="77777777" w:rsidR="00391FE9" w:rsidRPr="001355FC" w:rsidRDefault="00391FE9" w:rsidP="001355FC">
                      <w:pPr>
                        <w:spacing w:after="40" w:line="240" w:lineRule="auto"/>
                        <w:contextualSpacing/>
                        <w:jc w:val="both"/>
                        <w:rPr>
                          <w:color w:val="000000"/>
                        </w:rPr>
                      </w:pPr>
                    </w:p>
                    <w:p w14:paraId="1E774B40" w14:textId="39C1932B" w:rsidR="00CA727D" w:rsidRDefault="001355FC" w:rsidP="001355FC">
                      <w:pPr>
                        <w:spacing w:after="40" w:line="240" w:lineRule="auto"/>
                        <w:contextualSpacing/>
                        <w:jc w:val="both"/>
                        <w:rPr>
                          <w:b/>
                          <w:color w:val="7AA49B"/>
                          <w:sz w:val="24"/>
                        </w:rPr>
                      </w:pPr>
                      <w:r w:rsidRPr="001355FC">
                        <w:rPr>
                          <w:color w:val="000000"/>
                        </w:rPr>
                        <w:t>Da Beschäftigte bei einem Verbot ihren Arbeitsvertrag dann auch nicht von ihrer</w:t>
                      </w:r>
                      <w:r w:rsidR="001A5D40">
                        <w:rPr>
                          <w:color w:val="000000"/>
                        </w:rPr>
                        <w:t xml:space="preserve"> </w:t>
                      </w:r>
                      <w:r w:rsidRPr="001355FC">
                        <w:rPr>
                          <w:color w:val="000000"/>
                        </w:rPr>
                        <w:t>Gewerkschaft prüfen lassen könnten, verstößt so ein</w:t>
                      </w:r>
                      <w:r w:rsidR="001A5D40">
                        <w:rPr>
                          <w:color w:val="000000"/>
                        </w:rPr>
                        <w:t xml:space="preserve"> </w:t>
                      </w:r>
                      <w:r w:rsidRPr="001355FC">
                        <w:rPr>
                          <w:color w:val="000000"/>
                        </w:rPr>
                        <w:t>Verbot auch gegen das Grundgesetz.</w:t>
                      </w:r>
                    </w:p>
                    <w:p w14:paraId="2907D5AE" w14:textId="77777777" w:rsidR="001355FC" w:rsidRPr="0054246A" w:rsidRDefault="001355FC" w:rsidP="001355FC">
                      <w:pPr>
                        <w:spacing w:after="40" w:line="240" w:lineRule="auto"/>
                        <w:rPr>
                          <w:b/>
                          <w:color w:val="51537F"/>
                          <w:szCs w:val="26"/>
                        </w:rPr>
                      </w:pPr>
                    </w:p>
                    <w:p w14:paraId="755B624C" w14:textId="4AEE0A24" w:rsidR="001355FC" w:rsidRPr="001355FC" w:rsidRDefault="001355FC" w:rsidP="001355FC">
                      <w:pPr>
                        <w:spacing w:after="40" w:line="240" w:lineRule="auto"/>
                        <w:rPr>
                          <w:b/>
                          <w:color w:val="51537F"/>
                          <w:sz w:val="26"/>
                          <w:szCs w:val="26"/>
                        </w:rPr>
                      </w:pPr>
                      <w:r w:rsidRPr="001355FC">
                        <w:rPr>
                          <w:b/>
                          <w:color w:val="51537F"/>
                          <w:sz w:val="26"/>
                          <w:szCs w:val="26"/>
                        </w:rPr>
                        <w:t>Gibt es wirksame Verbote?</w:t>
                      </w:r>
                    </w:p>
                    <w:p w14:paraId="52B601DC" w14:textId="6D846EB3" w:rsidR="00CA727D" w:rsidRDefault="001355FC" w:rsidP="001355FC">
                      <w:pPr>
                        <w:spacing w:after="40" w:line="240" w:lineRule="auto"/>
                        <w:jc w:val="both"/>
                        <w:rPr>
                          <w:color w:val="000000" w:themeColor="text1"/>
                        </w:rPr>
                      </w:pPr>
                      <w:r w:rsidRPr="001355FC">
                        <w:rPr>
                          <w:color w:val="000000" w:themeColor="text1"/>
                        </w:rPr>
                        <w:t>Das Gehalt von Beschäftigten fällt in der Regel nicht unter das Verbot, Betriebs- und Geschäftsgeheimnisse zu verletzen.</w:t>
                      </w:r>
                      <w:r>
                        <w:rPr>
                          <w:color w:val="000000" w:themeColor="text1"/>
                        </w:rPr>
                        <w:t xml:space="preserve"> </w:t>
                      </w:r>
                      <w:r w:rsidRPr="001355FC">
                        <w:rPr>
                          <w:color w:val="000000" w:themeColor="text1"/>
                        </w:rPr>
                        <w:t>Üblich sind Verschwiegenheitsklauseln zum Gehalt gelegentlich bei Managern. Wenn ein Konkurrent daraus Schlüsse zur wirtschaftlichen Lage ziehen kann, wäre eine solche Klausel auch zulässig.</w:t>
                      </w:r>
                    </w:p>
                    <w:p w14:paraId="272498CA" w14:textId="77777777" w:rsidR="001355FC" w:rsidRPr="001355FC" w:rsidRDefault="001355FC" w:rsidP="001355FC">
                      <w:pPr>
                        <w:spacing w:after="40" w:line="240" w:lineRule="auto"/>
                        <w:jc w:val="both"/>
                        <w:rPr>
                          <w:color w:val="000000" w:themeColor="text1"/>
                        </w:rPr>
                      </w:pPr>
                    </w:p>
                    <w:p w14:paraId="0BE48DD5" w14:textId="6F03EC09" w:rsidR="001355FC" w:rsidRDefault="001355FC" w:rsidP="001355FC">
                      <w:pPr>
                        <w:pStyle w:val="KeinLeerraum"/>
                        <w:spacing w:after="40"/>
                        <w:rPr>
                          <w:b/>
                          <w:color w:val="51537F"/>
                          <w:sz w:val="26"/>
                          <w:szCs w:val="26"/>
                        </w:rPr>
                      </w:pPr>
                      <w:r w:rsidRPr="001355FC">
                        <w:rPr>
                          <w:b/>
                          <w:color w:val="51537F"/>
                          <w:sz w:val="26"/>
                          <w:szCs w:val="26"/>
                        </w:rPr>
                        <w:t xml:space="preserve">Wie kann mir der </w:t>
                      </w:r>
                      <w:r w:rsidR="007C1927">
                        <w:rPr>
                          <w:b/>
                          <w:color w:val="51537F"/>
                          <w:sz w:val="26"/>
                          <w:szCs w:val="26"/>
                        </w:rPr>
                        <w:t>Personalrat</w:t>
                      </w:r>
                      <w:r w:rsidRPr="001355FC">
                        <w:rPr>
                          <w:b/>
                          <w:color w:val="51537F"/>
                          <w:sz w:val="26"/>
                          <w:szCs w:val="26"/>
                        </w:rPr>
                        <w:t xml:space="preserve"> helfen?</w:t>
                      </w:r>
                    </w:p>
                    <w:p w14:paraId="647ADCE8" w14:textId="2C7EFEB8" w:rsidR="007C1927" w:rsidRDefault="007C1927" w:rsidP="007C1927">
                      <w:pPr>
                        <w:spacing w:line="240" w:lineRule="auto"/>
                      </w:pPr>
                      <w:r>
                        <w:t>Wenn ein Tarifvertrag angewendet wird, kann der Personalrat prüfen, ob Beschäftigte richtig eingruppiert sind. Das gilt</w:t>
                      </w:r>
                      <w:r w:rsidR="00556AB9">
                        <w:t xml:space="preserve"> auch</w:t>
                      </w:r>
                      <w:bookmarkStart w:id="1" w:name="_GoBack"/>
                      <w:bookmarkEnd w:id="1"/>
                      <w:r>
                        <w:t xml:space="preserve">, wenn es keinen Tarifvertrag gibt, bei betrieblichen Entlohnungsgrundsätzen. Sollten diese noch nicht vorhanden sein, kann der Personalrat den Arbeitgeber auffordern, mit ihm darüber zu verhandeln. Dabei wird die gerechte Verteilung geregelt, denn über die Höhe der Entlohnung darf der Personalrat nicht mitentscheiden. </w:t>
                      </w:r>
                    </w:p>
                    <w:p w14:paraId="5879A911" w14:textId="77777777" w:rsidR="007C1927" w:rsidRDefault="007C1927" w:rsidP="007C1927">
                      <w:pPr>
                        <w:spacing w:line="240" w:lineRule="auto"/>
                      </w:pPr>
                      <w:r>
                        <w:t>Laut Rechtsprechung des Bundesverwaltungsgerichts hat der Personalrat ein Recht zur Einsichtnahme in Bruttolohn- und -gehaltslisten (16.5.2012, Az. 6 PB 2.12) und darf auch darüber berichten, allerdings nur, ohne Namen zu nennen.</w:t>
                      </w:r>
                    </w:p>
                    <w:p w14:paraId="0ECF5D24" w14:textId="49A58F7D" w:rsidR="001355FC" w:rsidRPr="007C1927" w:rsidRDefault="007C1927" w:rsidP="007C1927">
                      <w:pPr>
                        <w:spacing w:line="240" w:lineRule="auto"/>
                      </w:pPr>
                      <w:r>
                        <w:t xml:space="preserve">Zudem kann er prüfen, ob das Entgelttransparenz-gesetz im </w:t>
                      </w:r>
                      <w:r w:rsidR="00DD364F">
                        <w:t>Unternehmen</w:t>
                      </w:r>
                      <w:r>
                        <w:t xml:space="preserve"> angewendet werden kann.</w:t>
                      </w:r>
                    </w:p>
                    <w:p w14:paraId="166D2166" w14:textId="77777777" w:rsidR="0054246A" w:rsidRPr="0054246A" w:rsidRDefault="0054246A" w:rsidP="0054246A">
                      <w:pPr>
                        <w:pStyle w:val="StandardWeb"/>
                        <w:spacing w:before="0" w:beforeAutospacing="0" w:after="40" w:afterAutospacing="0"/>
                        <w:rPr>
                          <w:rFonts w:asciiTheme="minorHAnsi" w:hAnsiTheme="minorHAnsi" w:cstheme="minorHAnsi"/>
                          <w:b/>
                          <w:color w:val="51537F"/>
                          <w:sz w:val="26"/>
                          <w:szCs w:val="26"/>
                        </w:rPr>
                      </w:pPr>
                      <w:r w:rsidRPr="0054246A">
                        <w:rPr>
                          <w:rFonts w:asciiTheme="minorHAnsi" w:hAnsiTheme="minorHAnsi" w:cstheme="minorHAnsi"/>
                          <w:b/>
                          <w:color w:val="51537F"/>
                          <w:sz w:val="26"/>
                          <w:szCs w:val="26"/>
                        </w:rPr>
                        <w:t>Sollte ich über mein Gehalt reden?</w:t>
                      </w:r>
                    </w:p>
                    <w:p w14:paraId="27C986C8" w14:textId="26859CA1" w:rsidR="00CD4231" w:rsidRDefault="0054246A" w:rsidP="00B9406B">
                      <w:pPr>
                        <w:pStyle w:val="StandardWeb"/>
                        <w:spacing w:before="0" w:beforeAutospacing="0" w:after="40" w:afterAutospacing="0"/>
                        <w:jc w:val="both"/>
                        <w:rPr>
                          <w:rFonts w:ascii="Calibri" w:eastAsia="Calibri" w:hAnsi="Calibri"/>
                          <w:sz w:val="22"/>
                          <w:szCs w:val="22"/>
                          <w:lang w:eastAsia="en-US"/>
                        </w:rPr>
                      </w:pPr>
                      <w:r w:rsidRPr="0054246A">
                        <w:rPr>
                          <w:rFonts w:ascii="Calibri" w:eastAsia="Calibri" w:hAnsi="Calibri"/>
                          <w:sz w:val="22"/>
                          <w:szCs w:val="22"/>
                          <w:lang w:eastAsia="en-US"/>
                        </w:rPr>
                        <w:t>Wenn Beschäftigte das Gefühl haben, schlechter als vergleichbare</w:t>
                      </w:r>
                      <w:r w:rsidR="00593352">
                        <w:rPr>
                          <w:rFonts w:ascii="Calibri" w:eastAsia="Calibri" w:hAnsi="Calibri"/>
                          <w:sz w:val="22"/>
                          <w:szCs w:val="22"/>
                          <w:lang w:eastAsia="en-US"/>
                        </w:rPr>
                        <w:t xml:space="preserve"> andere</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Mitarbeiter</w:t>
                      </w:r>
                      <w:r w:rsidRPr="0054246A">
                        <w:rPr>
                          <w:rFonts w:ascii="Calibri" w:eastAsia="Calibri" w:hAnsi="Calibri"/>
                          <w:sz w:val="22"/>
                          <w:szCs w:val="22"/>
                          <w:lang w:eastAsia="en-US"/>
                        </w:rPr>
                        <w:t xml:space="preserve"> entlohnt zu werden, </w:t>
                      </w:r>
                      <w:r w:rsidR="00593352">
                        <w:rPr>
                          <w:rFonts w:ascii="Calibri" w:eastAsia="Calibri" w:hAnsi="Calibri"/>
                          <w:sz w:val="22"/>
                          <w:szCs w:val="22"/>
                          <w:lang w:eastAsia="en-US"/>
                        </w:rPr>
                        <w:t>kann es durchaus sinnvoll sein</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bei</w:t>
                      </w:r>
                      <w:r w:rsidRPr="0054246A">
                        <w:rPr>
                          <w:rFonts w:ascii="Calibri" w:eastAsia="Calibri" w:hAnsi="Calibri"/>
                          <w:sz w:val="22"/>
                          <w:szCs w:val="22"/>
                          <w:lang w:eastAsia="en-US"/>
                        </w:rPr>
                        <w:t xml:space="preserve"> einer günstigen Gelegenheit das Gespräch mit anderen Beschäftigten zu suchen.</w:t>
                      </w:r>
                    </w:p>
                    <w:p w14:paraId="7E206CBB" w14:textId="77777777" w:rsidR="0054246A" w:rsidRDefault="0054246A" w:rsidP="00B9406B">
                      <w:pPr>
                        <w:pStyle w:val="StandardWeb"/>
                        <w:spacing w:before="0" w:beforeAutospacing="0" w:after="40" w:afterAutospacing="0"/>
                        <w:jc w:val="both"/>
                        <w:rPr>
                          <w:rFonts w:ascii="Calibri" w:eastAsia="Calibri" w:hAnsi="Calibri"/>
                          <w:sz w:val="22"/>
                          <w:szCs w:val="22"/>
                          <w:lang w:eastAsia="en-US"/>
                        </w:rPr>
                      </w:pPr>
                    </w:p>
                    <w:p w14:paraId="79446E36" w14:textId="6342360D"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146122E5" w:rsidR="00C63328" w:rsidRPr="00563BDC" w:rsidRDefault="00CA727D" w:rsidP="00B9406B">
                      <w:pPr>
                        <w:pStyle w:val="StandardWeb"/>
                        <w:spacing w:before="0" w:beforeAutospacing="0" w:after="40" w:afterAutospacing="0"/>
                        <w:jc w:val="both"/>
                        <w:rPr>
                          <w:rFonts w:asciiTheme="minorHAnsi" w:hAnsiTheme="minorHAnsi" w:cstheme="minorHAnsi"/>
                          <w:b/>
                          <w:color w:val="51537F"/>
                          <w:sz w:val="22"/>
                          <w:szCs w:val="22"/>
                        </w:rPr>
                      </w:pPr>
                      <w:r w:rsidRPr="00563BDC">
                        <w:rPr>
                          <w:rFonts w:ascii="Calibri" w:eastAsia="Calibri" w:hAnsi="Calibri"/>
                          <w:b/>
                          <w:color w:val="51537F"/>
                          <w:sz w:val="22"/>
                          <w:szCs w:val="22"/>
                          <w:lang w:eastAsia="en-US"/>
                        </w:rPr>
                        <w:t xml:space="preserve">Der </w:t>
                      </w:r>
                      <w:r w:rsidR="00DD364F">
                        <w:rPr>
                          <w:rFonts w:ascii="Calibri" w:eastAsia="Calibri" w:hAnsi="Calibri"/>
                          <w:b/>
                          <w:color w:val="51537F"/>
                          <w:sz w:val="22"/>
                          <w:szCs w:val="22"/>
                          <w:lang w:eastAsia="en-US"/>
                        </w:rPr>
                        <w:t>Personal</w:t>
                      </w:r>
                      <w:r w:rsidRPr="00563BDC">
                        <w:rPr>
                          <w:rFonts w:ascii="Calibri" w:eastAsia="Calibri" w:hAnsi="Calibri"/>
                          <w:b/>
                          <w:color w:val="51537F"/>
                          <w:sz w:val="22"/>
                          <w:szCs w:val="22"/>
                          <w:lang w:eastAsia="en-US"/>
                        </w:rPr>
                        <w:t>rat</w:t>
                      </w:r>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9E105EA" wp14:editId="582B349E">
                <wp:simplePos x="0" y="0"/>
                <wp:positionH relativeFrom="column">
                  <wp:posOffset>3044190</wp:posOffset>
                </wp:positionH>
                <wp:positionV relativeFrom="paragraph">
                  <wp:posOffset>454883</wp:posOffset>
                </wp:positionV>
                <wp:extent cx="3203575" cy="7886065"/>
                <wp:effectExtent l="0" t="0" r="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88606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105EA" id="_x0000_s1027" type="#_x0000_t202" style="position:absolute;left:0;text-align:left;margin-left:239.7pt;margin-top:35.8pt;width:252.25pt;height:620.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77937745">
          <wp:simplePos x="0" y="0"/>
          <wp:positionH relativeFrom="column">
            <wp:posOffset>-620725</wp:posOffset>
          </wp:positionH>
          <wp:positionV relativeFrom="paragraph">
            <wp:posOffset>-396141</wp:posOffset>
          </wp:positionV>
          <wp:extent cx="7010397" cy="2792851"/>
          <wp:effectExtent l="0" t="0" r="63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010397" cy="2792851"/>
                  </a:xfrm>
                  <a:prstGeom prst="rect">
                    <a:avLst/>
                  </a:prstGeom>
                </pic:spPr>
              </pic:pic>
            </a:graphicData>
          </a:graphic>
          <wp14:sizeRelH relativeFrom="margin">
            <wp14:pctWidth>0</wp14:pctWidth>
          </wp14:sizeRelH>
          <wp14:sizeRelV relativeFrom="margin">
            <wp14:pctHeight>0</wp14:pctHeight>
          </wp14:sizeRelV>
        </wp:anchor>
      </w:drawing>
    </w: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3"/>
  </w:num>
  <w:num w:numId="7">
    <w:abstractNumId w:val="10"/>
  </w:num>
  <w:num w:numId="8">
    <w:abstractNumId w:val="9"/>
  </w:num>
  <w:num w:numId="9">
    <w:abstractNumId w:val="6"/>
  </w:num>
  <w:num w:numId="10">
    <w:abstractNumId w:val="5"/>
  </w:num>
  <w:num w:numId="11">
    <w:abstractNumId w:val="12"/>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consecutiveHyphenLimit w:val="2"/>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E760E"/>
    <w:rsid w:val="0020794D"/>
    <w:rsid w:val="00246129"/>
    <w:rsid w:val="00290535"/>
    <w:rsid w:val="00302DCA"/>
    <w:rsid w:val="00331CA3"/>
    <w:rsid w:val="00391FE9"/>
    <w:rsid w:val="003A326A"/>
    <w:rsid w:val="003C3398"/>
    <w:rsid w:val="004937FE"/>
    <w:rsid w:val="004B5E53"/>
    <w:rsid w:val="004C0B92"/>
    <w:rsid w:val="0053398B"/>
    <w:rsid w:val="0054246A"/>
    <w:rsid w:val="00556AB9"/>
    <w:rsid w:val="00563BDC"/>
    <w:rsid w:val="0057226F"/>
    <w:rsid w:val="0058042A"/>
    <w:rsid w:val="00593352"/>
    <w:rsid w:val="005B4FBE"/>
    <w:rsid w:val="005B7B44"/>
    <w:rsid w:val="005F4C95"/>
    <w:rsid w:val="00680E8D"/>
    <w:rsid w:val="00681F70"/>
    <w:rsid w:val="00794419"/>
    <w:rsid w:val="007C1927"/>
    <w:rsid w:val="007C2DEC"/>
    <w:rsid w:val="00863F7C"/>
    <w:rsid w:val="00870FDD"/>
    <w:rsid w:val="0088093D"/>
    <w:rsid w:val="008B42B3"/>
    <w:rsid w:val="008B7CCA"/>
    <w:rsid w:val="008C0FB7"/>
    <w:rsid w:val="008E1233"/>
    <w:rsid w:val="00981D81"/>
    <w:rsid w:val="009F5AA8"/>
    <w:rsid w:val="00A30DEA"/>
    <w:rsid w:val="00A62D8E"/>
    <w:rsid w:val="00A95FB3"/>
    <w:rsid w:val="00AC2BCC"/>
    <w:rsid w:val="00B45F27"/>
    <w:rsid w:val="00B73BF6"/>
    <w:rsid w:val="00B9406B"/>
    <w:rsid w:val="00BB529A"/>
    <w:rsid w:val="00C31480"/>
    <w:rsid w:val="00C33B9C"/>
    <w:rsid w:val="00C63328"/>
    <w:rsid w:val="00C64BD4"/>
    <w:rsid w:val="00CA727D"/>
    <w:rsid w:val="00CD4231"/>
    <w:rsid w:val="00CF2E98"/>
    <w:rsid w:val="00D22709"/>
    <w:rsid w:val="00D83F96"/>
    <w:rsid w:val="00DD364F"/>
    <w:rsid w:val="00EC0D71"/>
    <w:rsid w:val="00EF68A2"/>
    <w:rsid w:val="00F025A1"/>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5CB5-C63A-4F1E-8E5B-3E19755F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4</cp:revision>
  <cp:lastPrinted>2019-10-28T13:22:00Z</cp:lastPrinted>
  <dcterms:created xsi:type="dcterms:W3CDTF">2019-10-28T13:39:00Z</dcterms:created>
  <dcterms:modified xsi:type="dcterms:W3CDTF">2019-10-29T10:04:00Z</dcterms:modified>
</cp:coreProperties>
</file>