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77777777" w:rsidR="005B4FBE" w:rsidRPr="007C2DEC" w:rsidRDefault="005B4FBE" w:rsidP="00D83F96">
      <w:pPr>
        <w:rPr>
          <w:rFonts w:ascii="Arial" w:hAnsi="Arial" w:cs="Arial"/>
        </w:rPr>
      </w:pPr>
    </w:p>
    <w:p w14:paraId="29AF405E" w14:textId="77777777" w:rsidR="00A62D8E" w:rsidRPr="00150643" w:rsidRDefault="00A62D8E" w:rsidP="008B7CCA">
      <w:pPr>
        <w:pStyle w:val="Titel"/>
        <w:tabs>
          <w:tab w:val="center" w:pos="4536"/>
        </w:tabs>
        <w:rPr>
          <w:rFonts w:ascii="Arial" w:hAnsi="Arial" w:cs="Arial"/>
          <w:b/>
          <w:color w:val="ED5C01"/>
          <w:sz w:val="36"/>
          <w:szCs w:val="36"/>
        </w:rPr>
      </w:pPr>
    </w:p>
    <w:p w14:paraId="43451B28" w14:textId="77777777" w:rsidR="00A62D8E" w:rsidRPr="003A326A" w:rsidRDefault="00A62D8E" w:rsidP="008B7CCA">
      <w:pPr>
        <w:pStyle w:val="Titel"/>
        <w:tabs>
          <w:tab w:val="center" w:pos="4536"/>
        </w:tabs>
        <w:rPr>
          <w:rFonts w:ascii="Arial" w:hAnsi="Arial" w:cs="Arial"/>
          <w:b/>
          <w:color w:val="595959"/>
          <w:sz w:val="36"/>
          <w:szCs w:val="36"/>
        </w:rPr>
      </w:pPr>
    </w:p>
    <w:p w14:paraId="4D2FB289" w14:textId="77777777" w:rsidR="00331CA3" w:rsidRPr="003A326A" w:rsidRDefault="008C0FB7"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0288" behindDoc="1" locked="0" layoutInCell="1" allowOverlap="1" wp14:anchorId="39E105EA" wp14:editId="08ACBB2D">
                <wp:simplePos x="0" y="0"/>
                <wp:positionH relativeFrom="column">
                  <wp:posOffset>3044190</wp:posOffset>
                </wp:positionH>
                <wp:positionV relativeFrom="paragraph">
                  <wp:posOffset>293370</wp:posOffset>
                </wp:positionV>
                <wp:extent cx="3203575" cy="7886065"/>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88606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9.7pt;margin-top:23.1pt;width:252.25pt;height:620.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56GAIAAAgEAAAOAAAAZHJzL2Uyb0RvYy54bWysU9tu2zAMfR+wfxD0vthx4yQ14hRduw4D&#10;ugvQ7AMUWY6FSqIqKbGzrx8lp2mwvQ3zgyCa5CHPIbW6GbQiB+G8BFPT6SSnRBgOjTS7mv7cPHxY&#10;UuIDMw1TYERNj8LTm/X7d6veVqKADlQjHEEQ46ve1rQLwVZZ5nknNPMTsMKgswWnWUDT7bLGsR7R&#10;tcqKPJ9nPbjGOuDCe/x7PzrpOuG3reDhe9t6EYiqKfYW0unSuY1ntl6xaueY7SQ/tcH+oQvNpMGi&#10;Z6h7FhjZO/kXlJbcgYc2TDjoDNpWcpE4IJtp/gebp45ZkbigON6eZfL/D5Z/O/xwRDY1LSgxTOOI&#10;NmIIrVANKaI6vfUVBj1ZDAvDRxhwyompt4/Anz0xcNcxsxO3zkHfCdZgd9OYmV2kjjg+gmz7r9Bg&#10;GbYPkICG1ukoHYpBEB2ndDxPBlshHH9eFflVuSgp4ehbLJfzfF6mGqx6TbfOh88CNImXmjocfYJn&#10;h0cfYjuseg2J1Qw8SKXS+JUhfU2vy6JMCRceLQNup5K6pss8fuO+RJafTJOSA5NqvGMBZU60I9OR&#10;s5LmWTSbYTsklZGdFy8nhaJAW2iOqIqDcTXxKeGlA/eLkh7Xsqb+Zc+coER9Majs9XQ2i3ucjFm5&#10;KNBwl57tpYcZjlA1DZSM17uQdn8U4BYn0MqkzVsnJwK4bkmy09OI+3xpp6i3B7z+DQAA//8DAFBL&#10;AwQUAAYACAAAACEAxId4st8AAAALAQAADwAAAGRycy9kb3ducmV2LnhtbEyPwU7DMAyG70i8Q2Qk&#10;bixZKaMtTScE4graYJO4ZY3XVjRO1WRreXvMCW62/On395fr2fXijGPoPGlYLhQIpNrbjhoNH+8v&#10;NxmIEA1Z03tCDd8YYF1dXpSmsH6iDZ63sREcQqEwGtoYh0LKULfoTFj4AYlvRz86E3kdG2lHM3G4&#10;62Wi1Eo60xF/aM2ATy3WX9uT07B7PX7uU/XWPLu7YfKzkuRyqfX11fz4ACLiHP9g+NVndajY6eBP&#10;ZIPoNaT3ecooD6sEBAN5dpuDODCZZNkSZFXK/x2qHwAAAP//AwBQSwECLQAUAAYACAAAACEAtoM4&#10;kv4AAADhAQAAEwAAAAAAAAAAAAAAAAAAAAAAW0NvbnRlbnRfVHlwZXNdLnhtbFBLAQItABQABgAI&#10;AAAAIQA4/SH/1gAAAJQBAAALAAAAAAAAAAAAAAAAAC8BAABfcmVscy8ucmVsc1BLAQItABQABgAI&#10;AAAAIQCEn156GAIAAAgEAAAOAAAAAAAAAAAAAAAAAC4CAABkcnMvZTJvRG9jLnhtbFBLAQItABQA&#10;BgAIAAAAIQDEh3iy3wAAAAsBAAAPAAAAAAAAAAAAAAAAAHIEAABkcnMvZG93bnJldi54bWxQSwUG&#10;AAAAAAQABADzAAAAfgUAAAAA&#10;" filled="f" stroked="f">
                <v:textbox>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659566AA" wp14:editId="2F90863D">
                <wp:simplePos x="0" y="0"/>
                <wp:positionH relativeFrom="column">
                  <wp:posOffset>-271145</wp:posOffset>
                </wp:positionH>
                <wp:positionV relativeFrom="paragraph">
                  <wp:posOffset>289560</wp:posOffset>
                </wp:positionV>
                <wp:extent cx="3203575" cy="73914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391400"/>
                        </a:xfrm>
                        <a:prstGeom prst="rect">
                          <a:avLst/>
                        </a:prstGeom>
                        <a:noFill/>
                        <a:ln w="9525">
                          <a:noFill/>
                          <a:miter lim="800000"/>
                          <a:headEnd/>
                          <a:tailEnd/>
                        </a:ln>
                      </wps:spPr>
                      <wps:txbx id="1">
                        <w:txbxContent>
                          <w:p w14:paraId="068ABF35" w14:textId="77777777" w:rsidR="00C33B9C" w:rsidRPr="00CD4231" w:rsidRDefault="00CD4231" w:rsidP="00B9406B">
                            <w:pPr>
                              <w:spacing w:after="40" w:line="240" w:lineRule="auto"/>
                              <w:jc w:val="both"/>
                            </w:pPr>
                            <w:r w:rsidRPr="00CD4231">
                              <w:t>Statt langem Warten im Wartezimmer ein schneller Klick mit dem Handy und schon ist der „Gelbe Schein“ unterwegs.</w:t>
                            </w:r>
                            <w:r w:rsidR="00CA727D">
                              <w:t xml:space="preserve"> </w:t>
                            </w:r>
                            <w:r w:rsidR="008C0FB7">
                              <w:t>Mittlerweile</w:t>
                            </w:r>
                            <w:r>
                              <w:t xml:space="preserve"> ist der erste</w:t>
                            </w:r>
                            <w:r w:rsidR="00CA727D">
                              <w:t xml:space="preserve"> Dienstleister auf dem Markt, der </w:t>
                            </w:r>
                            <w:r w:rsidR="00CA727D" w:rsidRPr="00CA727D">
                              <w:rPr>
                                <w:b/>
                              </w:rPr>
                              <w:t>gegen Entgelt, digital und</w:t>
                            </w:r>
                            <w:r w:rsidR="009F5AA8">
                              <w:rPr>
                                <w:b/>
                              </w:rPr>
                              <w:t xml:space="preserve"> o</w:t>
                            </w:r>
                            <w:r w:rsidR="00CA727D" w:rsidRPr="00CA727D">
                              <w:rPr>
                                <w:b/>
                              </w:rPr>
                              <w:t xml:space="preserve">hne die sonst erforderliche persönliche Untersuchung </w:t>
                            </w:r>
                            <w:r w:rsidR="00CA727D" w:rsidRPr="00CA727D">
                              <w:t>Arbeitsunfähigkeitsbescheinigungen (AUB) ausstellt.</w:t>
                            </w:r>
                            <w:r w:rsidR="00CA727D">
                              <w:t xml:space="preserve"> Noch am selben Tag wird die AUB per WhatsApp </w:t>
                            </w:r>
                            <w:proofErr w:type="spellStart"/>
                            <w:r w:rsidR="00CA727D">
                              <w:t>auf’s</w:t>
                            </w:r>
                            <w:proofErr w:type="spellEnd"/>
                            <w:r w:rsidR="00CA727D">
                              <w:t xml:space="preserve"> Handy geschickt und spätestens </w:t>
                            </w:r>
                            <w:r w:rsidR="008C0FB7">
                              <w:t>nach zwei Tagen</w:t>
                            </w:r>
                            <w:r w:rsidR="00CA727D">
                              <w:t xml:space="preserve"> liegt die Papier-Version im heimischen Briefkasten – </w:t>
                            </w:r>
                            <w:r w:rsidR="008C0FB7">
                              <w:t xml:space="preserve">das verspricht der Anbieter laut </w:t>
                            </w:r>
                            <w:r w:rsidR="00CA727D">
                              <w:t>Werbebotschaft. Eine</w:t>
                            </w:r>
                            <w:r w:rsidR="008C0FB7">
                              <w:t xml:space="preserve"> </w:t>
                            </w:r>
                            <w:r w:rsidR="00CA727D">
                              <w:t xml:space="preserve">Krankschreibung ist damit so einfach wie nie. </w:t>
                            </w:r>
                          </w:p>
                          <w:p w14:paraId="13D60230" w14:textId="77777777" w:rsidR="00CA727D" w:rsidRPr="00CA727D" w:rsidRDefault="00CA727D" w:rsidP="00B9406B">
                            <w:pPr>
                              <w:spacing w:after="40" w:line="240" w:lineRule="auto"/>
                            </w:pPr>
                          </w:p>
                          <w:p w14:paraId="141EAC2E" w14:textId="77777777" w:rsidR="0020794D" w:rsidRDefault="0020794D" w:rsidP="005F4C95">
                            <w:pPr>
                              <w:spacing w:after="40" w:line="240" w:lineRule="auto"/>
                              <w:rPr>
                                <w:b/>
                                <w:color w:val="7AA49B"/>
                                <w:sz w:val="26"/>
                                <w:szCs w:val="26"/>
                              </w:rPr>
                            </w:pPr>
                            <w:r w:rsidRPr="0020794D">
                              <w:rPr>
                                <w:b/>
                                <w:color w:val="7AA49B"/>
                                <w:sz w:val="26"/>
                                <w:szCs w:val="26"/>
                              </w:rPr>
                              <w:t>Wie wird die fehlende Untersuchung ersetzt?</w:t>
                            </w:r>
                          </w:p>
                          <w:p w14:paraId="77C011C9" w14:textId="77777777" w:rsidR="00CA727D" w:rsidRDefault="00CA727D" w:rsidP="00B9406B">
                            <w:pPr>
                              <w:spacing w:after="40" w:line="240" w:lineRule="auto"/>
                              <w:jc w:val="both"/>
                              <w:rPr>
                                <w:color w:val="000000"/>
                              </w:rPr>
                            </w:pPr>
                            <w:r w:rsidRPr="00CA727D">
                              <w:rPr>
                                <w:color w:val="000000"/>
                              </w:rPr>
                              <w:t xml:space="preserve">Die fehlende Untersuchung ersetzt ein umfangreicher Fragebogen, der vom Patienten online ausgefüllt und von einem approbierten Arzt ausgewertet wird. </w:t>
                            </w:r>
                          </w:p>
                          <w:p w14:paraId="1E774B40" w14:textId="77777777" w:rsidR="00CA727D" w:rsidRDefault="00CA727D" w:rsidP="00B9406B">
                            <w:pPr>
                              <w:spacing w:after="40" w:line="240" w:lineRule="auto"/>
                              <w:jc w:val="both"/>
                              <w:rPr>
                                <w:b/>
                                <w:color w:val="7AA49B"/>
                                <w:sz w:val="24"/>
                              </w:rPr>
                            </w:pPr>
                          </w:p>
                          <w:p w14:paraId="618E9A35" w14:textId="77777777" w:rsidR="00CA727D" w:rsidRPr="009F5AA8" w:rsidRDefault="00CA727D" w:rsidP="00CD4231">
                            <w:pPr>
                              <w:spacing w:after="40" w:line="240" w:lineRule="auto"/>
                              <w:rPr>
                                <w:b/>
                                <w:color w:val="7AA49B"/>
                                <w:sz w:val="26"/>
                                <w:szCs w:val="26"/>
                              </w:rPr>
                            </w:pPr>
                            <w:r w:rsidRPr="009F5AA8">
                              <w:rPr>
                                <w:b/>
                                <w:color w:val="7AA49B"/>
                                <w:sz w:val="26"/>
                                <w:szCs w:val="26"/>
                              </w:rPr>
                              <w:t>Was ist neu?</w:t>
                            </w:r>
                          </w:p>
                          <w:p w14:paraId="36BED9CB" w14:textId="77777777" w:rsidR="00CA727D" w:rsidRPr="00CA727D" w:rsidRDefault="00CA727D" w:rsidP="00B9406B">
                            <w:pPr>
                              <w:spacing w:after="40" w:line="240" w:lineRule="auto"/>
                              <w:jc w:val="both"/>
                              <w:rPr>
                                <w:color w:val="000000" w:themeColor="text1"/>
                              </w:rPr>
                            </w:pPr>
                            <w:r w:rsidRPr="00CA727D">
                              <w:rPr>
                                <w:color w:val="000000" w:themeColor="text1"/>
                              </w:rPr>
                              <w:t>Der Grundsatz der persönlichen Beratung und Behandlung der Patienten besteht uneingeschränkt fort und genießt weiterhin „Goldstandard“. Doch das Fernbehandlungsverbot wurde aufgehoben: Damit dürfen nun Kommunikationsmedien unterstützend eingesetzt werden.</w:t>
                            </w:r>
                          </w:p>
                          <w:p w14:paraId="52B601DC" w14:textId="77777777" w:rsidR="00CA727D" w:rsidRPr="009F5AA8" w:rsidRDefault="00CA727D" w:rsidP="00B9406B">
                            <w:pPr>
                              <w:spacing w:after="40" w:line="240" w:lineRule="auto"/>
                              <w:rPr>
                                <w:b/>
                                <w:color w:val="7AA49B"/>
                                <w:sz w:val="26"/>
                                <w:szCs w:val="26"/>
                              </w:rPr>
                            </w:pPr>
                          </w:p>
                          <w:p w14:paraId="2B7228D8" w14:textId="77777777" w:rsidR="00CF2E98" w:rsidRPr="00CF2E98" w:rsidRDefault="00CF2E98" w:rsidP="00CF2E98">
                            <w:pPr>
                              <w:spacing w:after="40" w:line="240" w:lineRule="auto"/>
                              <w:rPr>
                                <w:b/>
                                <w:color w:val="7AA49B"/>
                                <w:sz w:val="26"/>
                                <w:szCs w:val="26"/>
                              </w:rPr>
                            </w:pPr>
                            <w:r w:rsidRPr="009F5AA8">
                              <w:rPr>
                                <w:b/>
                                <w:color w:val="7AA49B"/>
                                <w:sz w:val="26"/>
                                <w:szCs w:val="26"/>
                              </w:rPr>
                              <w:t>Welche Probleme birgt die Online-AUB?</w:t>
                            </w:r>
                          </w:p>
                          <w:p w14:paraId="5595AABA" w14:textId="77777777" w:rsidR="00CA727D" w:rsidRDefault="00CA727D" w:rsidP="00CF2E98">
                            <w:pPr>
                              <w:pStyle w:val="KeinLeerraum"/>
                              <w:spacing w:after="40"/>
                              <w:jc w:val="both"/>
                            </w:pPr>
                            <w:r w:rsidRPr="00CA727D">
                              <w:t>Grundsätzlich hat eine AUB eine</w:t>
                            </w:r>
                            <w:r w:rsidR="005F4C95">
                              <w:t xml:space="preserve"> hohe Beweiskraft, die durch den Arbeitgeber </w:t>
                            </w:r>
                            <w:r w:rsidR="00CF2E98">
                              <w:t>nur schwer zu erschüttern ist. Anders sieht es hingegen aus</w:t>
                            </w:r>
                            <w:r>
                              <w:t xml:space="preserve">, </w:t>
                            </w:r>
                            <w:r w:rsidR="005F4C95">
                              <w:t>wenn</w:t>
                            </w:r>
                            <w:r>
                              <w:t xml:space="preserve"> der ausstellende Arzt selbst auffällig geworden ist</w:t>
                            </w:r>
                            <w:r w:rsidR="005F4C95">
                              <w:t xml:space="preserve">. Zum Beispiel durch </w:t>
                            </w:r>
                          </w:p>
                          <w:p w14:paraId="69C38D9D" w14:textId="77777777" w:rsidR="00CA727D" w:rsidRDefault="00CA727D" w:rsidP="00B9406B">
                            <w:pPr>
                              <w:pStyle w:val="Listenabsatz"/>
                              <w:numPr>
                                <w:ilvl w:val="0"/>
                                <w:numId w:val="14"/>
                              </w:numPr>
                              <w:spacing w:after="40" w:line="240" w:lineRule="auto"/>
                              <w:ind w:left="284" w:hanging="284"/>
                              <w:contextualSpacing w:val="0"/>
                            </w:pPr>
                            <w:r>
                              <w:t>die Häufigkeit der von ihm ausgestellten</w:t>
                            </w:r>
                            <w:r w:rsidR="00CD4231">
                              <w:t xml:space="preserve"> Arbeitsunfähigkeitsbescheinigungen</w:t>
                            </w:r>
                            <w:r>
                              <w:t xml:space="preserve"> und/oder</w:t>
                            </w:r>
                          </w:p>
                          <w:p w14:paraId="0E1CBD65" w14:textId="77777777" w:rsidR="00CA727D" w:rsidRDefault="00CA727D" w:rsidP="00B9406B">
                            <w:pPr>
                              <w:pStyle w:val="Listenabsatz"/>
                              <w:numPr>
                                <w:ilvl w:val="0"/>
                                <w:numId w:val="14"/>
                              </w:numPr>
                              <w:spacing w:after="40" w:line="240" w:lineRule="auto"/>
                              <w:ind w:left="284" w:hanging="284"/>
                              <w:contextualSpacing w:val="0"/>
                            </w:pPr>
                            <w:r>
                              <w:t xml:space="preserve">die </w:t>
                            </w:r>
                            <w:r w:rsidR="005F4C95">
                              <w:t>nicht nur ausnahmsweise vorgenommene</w:t>
                            </w:r>
                            <w:r>
                              <w:t xml:space="preserve"> Rückdatierung von</w:t>
                            </w:r>
                            <w:r w:rsidR="005F4C95">
                              <w:t xml:space="preserve"> AUB.</w:t>
                            </w:r>
                            <w:r>
                              <w:t xml:space="preserve"> </w:t>
                            </w:r>
                          </w:p>
                          <w:p w14:paraId="7F9A7ABE" w14:textId="77777777" w:rsidR="00CF2E98" w:rsidRDefault="00CF2E98" w:rsidP="00B9406B">
                            <w:pPr>
                              <w:spacing w:after="40" w:line="240" w:lineRule="auto"/>
                              <w:jc w:val="both"/>
                            </w:pPr>
                          </w:p>
                          <w:p w14:paraId="6463CDEC" w14:textId="77777777" w:rsidR="00CA727D" w:rsidRPr="00241175" w:rsidRDefault="00CA727D" w:rsidP="00B9406B">
                            <w:pPr>
                              <w:spacing w:after="40" w:line="240" w:lineRule="auto"/>
                              <w:jc w:val="both"/>
                            </w:pPr>
                            <w:r>
                              <w:t>Die angebotene Dienstleistung besteht ausschließlich darin, Online-AUB zu erteilen.</w:t>
                            </w:r>
                            <w:r w:rsidRPr="00412519">
                              <w:t xml:space="preserve"> </w:t>
                            </w:r>
                            <w:r>
                              <w:t xml:space="preserve">Zudem wirbt der Dienstleister mit </w:t>
                            </w:r>
                            <w:r w:rsidR="00BB529A">
                              <w:t>der Möglichkeit der</w:t>
                            </w:r>
                            <w:r>
                              <w:t xml:space="preserve"> Rückdatierung und einer </w:t>
                            </w:r>
                            <w:r w:rsidR="004937FE">
                              <w:t>sehr hohen Wahrscheinlichkeit, den Online-Krankenschein zu erhalten.</w:t>
                            </w:r>
                            <w:r>
                              <w:t xml:space="preserve"> Ist der ausstellende Arzt damit auffällig? Wird d</w:t>
                            </w:r>
                            <w:r w:rsidR="004937FE">
                              <w:t>ie</w:t>
                            </w:r>
                            <w:r>
                              <w:t xml:space="preserve"> Beweis</w:t>
                            </w:r>
                            <w:r w:rsidR="004937FE">
                              <w:t>kraft</w:t>
                            </w:r>
                            <w:r>
                              <w:t xml:space="preserve"> der Online-AUB dadurch erschüttert? Ist dieses Angebot wettbewerbs- und sittenwidrig? Verstößt es gar gegen ethische ärztliche Grundsätze? – Das werden Gerichte klären müssen. </w:t>
                            </w:r>
                          </w:p>
                          <w:p w14:paraId="63DFBD29" w14:textId="77777777" w:rsidR="00CA727D" w:rsidRDefault="00CA727D" w:rsidP="00B9406B">
                            <w:pPr>
                              <w:spacing w:after="40" w:line="240" w:lineRule="auto"/>
                              <w:rPr>
                                <w:rFonts w:asciiTheme="minorHAnsi" w:eastAsia="Times New Roman" w:hAnsiTheme="minorHAnsi" w:cstheme="minorHAnsi"/>
                                <w:b/>
                                <w:color w:val="7AA49B"/>
                                <w:sz w:val="24"/>
                                <w:lang w:eastAsia="de-DE"/>
                              </w:rPr>
                            </w:pPr>
                          </w:p>
                          <w:p w14:paraId="1968B35A"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Risiken können sich ergeben?</w:t>
                            </w:r>
                          </w:p>
                          <w:p w14:paraId="60B534EC" w14:textId="77777777" w:rsidR="00CA727D" w:rsidRPr="00CA727D" w:rsidRDefault="00CA727D" w:rsidP="00B9406B">
                            <w:pPr>
                              <w:spacing w:after="40" w:line="240" w:lineRule="auto"/>
                              <w:jc w:val="both"/>
                            </w:pPr>
                            <w:r>
                              <w:t>Schlimmstenfalls hat die Verwendung von Online-AUB arbeitsrechtliche Konsequenzen</w:t>
                            </w:r>
                            <w:r w:rsidR="004937FE">
                              <w:t xml:space="preserve"> für den Arbeitnehmer, bis hin zu einer möglichen Kündigung. Es</w:t>
                            </w:r>
                            <w:r>
                              <w:t xml:space="preserve"> bleibt dann nur noch der Klageweg, um die Rechtmäßigkeit der AUB feststellen zu lassen und letztendlich auch </w:t>
                            </w:r>
                            <w:r w:rsidR="004937FE">
                              <w:t>den</w:t>
                            </w:r>
                            <w:r>
                              <w:t xml:space="preserve"> Arbeitsplatz zu sichern. Wie die Arbeitsgerichte zu diesen Themen entscheiden werden</w:t>
                            </w:r>
                            <w:r w:rsidR="005F4C95">
                              <w:t>,</w:t>
                            </w:r>
                            <w:r>
                              <w:t xml:space="preserve"> ist noch nicht absehbar.</w:t>
                            </w:r>
                          </w:p>
                          <w:p w14:paraId="22BC288A" w14:textId="77777777" w:rsidR="00CA727D" w:rsidRDefault="00CA727D" w:rsidP="00B9406B">
                            <w:pPr>
                              <w:spacing w:after="40" w:line="240" w:lineRule="auto"/>
                              <w:jc w:val="both"/>
                              <w:rPr>
                                <w:rFonts w:asciiTheme="minorHAnsi" w:eastAsia="Times New Roman" w:hAnsiTheme="minorHAnsi" w:cstheme="minorHAnsi"/>
                                <w:b/>
                                <w:color w:val="7AA49B"/>
                                <w:sz w:val="24"/>
                                <w:lang w:eastAsia="de-DE"/>
                              </w:rPr>
                            </w:pPr>
                          </w:p>
                          <w:p w14:paraId="276BF1B4"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Rolle spielt in diesem Zusammen</w:t>
                            </w:r>
                            <w:r w:rsidR="009F5AA8">
                              <w:rPr>
                                <w:rFonts w:asciiTheme="minorHAnsi" w:eastAsia="Times New Roman" w:hAnsiTheme="minorHAnsi" w:cstheme="minorHAnsi"/>
                                <w:b/>
                                <w:color w:val="7AA49B"/>
                                <w:sz w:val="26"/>
                                <w:szCs w:val="26"/>
                                <w:lang w:eastAsia="de-DE"/>
                              </w:rPr>
                              <w:t>-</w:t>
                            </w:r>
                            <w:r w:rsidRPr="009F5AA8">
                              <w:rPr>
                                <w:rFonts w:asciiTheme="minorHAnsi" w:eastAsia="Times New Roman" w:hAnsiTheme="minorHAnsi" w:cstheme="minorHAnsi"/>
                                <w:b/>
                                <w:color w:val="7AA49B"/>
                                <w:sz w:val="26"/>
                                <w:szCs w:val="26"/>
                                <w:lang w:eastAsia="de-DE"/>
                              </w:rPr>
                              <w:t>hang der aktuelle Gesetzesentwurf zu digitalen AU-Bescheinigungen?</w:t>
                            </w:r>
                          </w:p>
                          <w:p w14:paraId="73244960" w14:textId="77777777" w:rsidR="00CA727D" w:rsidRDefault="00CA727D" w:rsidP="00B9406B">
                            <w:pPr>
                              <w:pStyle w:val="StandardWeb"/>
                              <w:spacing w:before="0" w:beforeAutospacing="0" w:after="40" w:afterAutospacing="0"/>
                              <w:jc w:val="both"/>
                              <w:rPr>
                                <w:rFonts w:ascii="Calibri" w:eastAsia="Calibri" w:hAnsi="Calibri"/>
                                <w:sz w:val="22"/>
                                <w:szCs w:val="22"/>
                                <w:lang w:eastAsia="en-US"/>
                              </w:rPr>
                            </w:pPr>
                            <w:r w:rsidRPr="00CD4231">
                              <w:rPr>
                                <w:rFonts w:ascii="Calibri" w:eastAsia="Calibri" w:hAnsi="Calibri"/>
                                <w:b/>
                                <w:sz w:val="22"/>
                                <w:szCs w:val="22"/>
                                <w:lang w:eastAsia="en-US"/>
                              </w:rPr>
                              <w:t xml:space="preserve">Hierbei handelt es sich um ein ganz anderes Thema: </w:t>
                            </w:r>
                            <w:r w:rsidRPr="00CA727D">
                              <w:rPr>
                                <w:rFonts w:ascii="Calibri" w:eastAsia="Calibri" w:hAnsi="Calibri"/>
                                <w:sz w:val="22"/>
                                <w:szCs w:val="22"/>
                                <w:lang w:eastAsia="en-US"/>
                              </w:rPr>
                              <w:t>Die Bundesregierung hat vor, Papier-AUB ab 2021 abzuschaffen. Geplant ist, dass der behandelnde Arzt die AUB digital an die Krankenkassen übermittelt und die Krankenkasse die Information digital an den Arbeitgeber weitergibt. Der Patient hingegen stellt sich grundsätzlich auch weiterhin persönlich beim Arzt vor.</w:t>
                            </w:r>
                          </w:p>
                          <w:p w14:paraId="521FD08D" w14:textId="77777777" w:rsidR="00B9406B" w:rsidRDefault="00B9406B" w:rsidP="00B9406B">
                            <w:pPr>
                              <w:pStyle w:val="StandardWeb"/>
                              <w:spacing w:before="0" w:beforeAutospacing="0" w:after="40" w:afterAutospacing="0"/>
                              <w:jc w:val="both"/>
                              <w:rPr>
                                <w:rFonts w:ascii="Calibri" w:eastAsia="Calibri" w:hAnsi="Calibri"/>
                                <w:b/>
                                <w:color w:val="000000" w:themeColor="text1"/>
                                <w:sz w:val="22"/>
                                <w:szCs w:val="22"/>
                                <w:lang w:eastAsia="en-US"/>
                              </w:rPr>
                            </w:pPr>
                          </w:p>
                          <w:p w14:paraId="2990819F" w14:textId="77777777" w:rsidR="00CD4231" w:rsidRDefault="00CA727D" w:rsidP="00B9406B">
                            <w:pPr>
                              <w:pStyle w:val="StandardWeb"/>
                              <w:spacing w:before="0" w:beforeAutospacing="0" w:after="40" w:afterAutospacing="0"/>
                              <w:jc w:val="both"/>
                              <w:rPr>
                                <w:rFonts w:ascii="Calibri" w:eastAsia="Calibri" w:hAnsi="Calibri"/>
                                <w:sz w:val="22"/>
                                <w:szCs w:val="22"/>
                                <w:lang w:eastAsia="en-US"/>
                              </w:rPr>
                            </w:pPr>
                            <w:r w:rsidRPr="00CA727D">
                              <w:rPr>
                                <w:rFonts w:ascii="Calibri" w:eastAsia="Calibri" w:hAnsi="Calibri"/>
                                <w:b/>
                                <w:color w:val="000000" w:themeColor="text1"/>
                                <w:sz w:val="22"/>
                                <w:szCs w:val="22"/>
                                <w:lang w:eastAsia="en-US"/>
                              </w:rPr>
                              <w:t>Wir sagen: Hände weg von der Online-AUB!</w:t>
                            </w:r>
                            <w:r>
                              <w:rPr>
                                <w:rFonts w:ascii="Calibri" w:eastAsia="Calibri" w:hAnsi="Calibri"/>
                                <w:b/>
                                <w:color w:val="000000" w:themeColor="text1"/>
                                <w:sz w:val="22"/>
                                <w:szCs w:val="22"/>
                                <w:lang w:eastAsia="en-US"/>
                              </w:rPr>
                              <w:t xml:space="preserve"> </w:t>
                            </w:r>
                            <w:r w:rsidRPr="00CA727D">
                              <w:rPr>
                                <w:rFonts w:ascii="Calibri" w:eastAsia="Calibri" w:hAnsi="Calibri"/>
                                <w:sz w:val="22"/>
                                <w:szCs w:val="22"/>
                                <w:lang w:eastAsia="en-US"/>
                              </w:rPr>
                              <w:t>Denn sie sind rechtlich fragwürdig. Es lohnt sich, die Rechtsprechung abzuwarten</w:t>
                            </w:r>
                            <w:r w:rsidR="00CD4231">
                              <w:rPr>
                                <w:rFonts w:ascii="Calibri" w:eastAsia="Calibri" w:hAnsi="Calibri"/>
                                <w:sz w:val="22"/>
                                <w:szCs w:val="22"/>
                                <w:lang w:eastAsia="en-US"/>
                              </w:rPr>
                              <w:t xml:space="preserve">. </w:t>
                            </w:r>
                          </w:p>
                          <w:p w14:paraId="27C986C8" w14:textId="77777777" w:rsidR="00CD4231" w:rsidRDefault="00CD4231" w:rsidP="00B9406B">
                            <w:pPr>
                              <w:pStyle w:val="StandardWeb"/>
                              <w:spacing w:before="0" w:beforeAutospacing="0" w:after="40" w:afterAutospacing="0"/>
                              <w:jc w:val="both"/>
                              <w:rPr>
                                <w:rFonts w:ascii="Calibri" w:eastAsia="Calibri" w:hAnsi="Calibri"/>
                                <w:sz w:val="22"/>
                                <w:szCs w:val="22"/>
                                <w:lang w:eastAsia="en-US"/>
                              </w:rPr>
                            </w:pPr>
                          </w:p>
                          <w:p w14:paraId="79446E36" w14:textId="77777777"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77777777" w:rsidR="00C63328" w:rsidRPr="00CA727D" w:rsidRDefault="00CA727D" w:rsidP="00B9406B">
                            <w:pPr>
                              <w:pStyle w:val="StandardWeb"/>
                              <w:spacing w:before="0" w:beforeAutospacing="0" w:after="40" w:afterAutospacing="0"/>
                              <w:jc w:val="both"/>
                              <w:rPr>
                                <w:rFonts w:asciiTheme="minorHAnsi" w:hAnsiTheme="minorHAnsi" w:cstheme="minorHAnsi"/>
                                <w:b/>
                                <w:sz w:val="22"/>
                                <w:szCs w:val="22"/>
                              </w:rPr>
                            </w:pPr>
                            <w:r w:rsidRPr="00CA727D">
                              <w:rPr>
                                <w:rFonts w:ascii="Calibri" w:eastAsia="Calibri" w:hAnsi="Calibri"/>
                                <w:b/>
                                <w:sz w:val="22"/>
                                <w:szCs w:val="22"/>
                                <w:lang w:eastAsia="en-US"/>
                              </w:rPr>
                              <w:t>Der Betriebsrat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_x0000_s1027" type="#_x0000_t202" style="position:absolute;left:0;text-align:left;margin-left:-21.35pt;margin-top:22.8pt;width:252.25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LDAIAAPMDAAAOAAAAZHJzL2Uyb0RvYy54bWysU9tu2zAMfR+wfxD0vthxkqU1ohRduw4D&#10;ugvQ7gMUWY6FSaImKbGzry8lp2nQvg3zgyCa5CHPIbW6Gowme+mDAsvodFJSIq2ARtkto78e7z5c&#10;UBIitw3XYCWjBxno1fr9u1XvallBB7qRniCIDXXvGO1idHVRBNFJw8MEnLTobMEbHtH026LxvEd0&#10;o4uqLD8WPfjGeRAyBPx7OzrpOuO3rRTxR9sGGYlmFHuL+fT53KSzWK94vfXcdUoc2+D/0IXhymLR&#10;E9Qtj5zsvHoDZZTwEKCNEwGmgLZVQmYOyGZavmLz0HEnMxcUJ7iTTOH/wYrv+5+eqIbRGSWWGxzR&#10;oxxiK3VDqqRO70KNQQ8Ow+LwCQaccmYa3D2I34FYuOm43cpr76HvJG+wu2nKLM5SR5yQQDb9N2iw&#10;DN9FyEBD602SDsUgiI5TOpwmg60QgT9nVTlbLBeUCPQtZ5fTeZlnV/D6Od35EL9IMCRdGPU4+gzP&#10;9/chpnZ4/RySqlm4U1rn8WtLekYvF9UiJ5x5jIq4nVoZRi/K9I37klh+tk1Ojlzp8Y4FtD3STkxH&#10;znHYDBiYtNhAc0ABPIxbiK8GLx34v5T0uIGMhj877iUl+qtFEZHkPK1sNuaLZYWGP/dszj3cCoRi&#10;NFIyXm9iXvOR6zWK3aosw0snx15xs7I6x1eQVvfczlEvb3X9BAAA//8DAFBLAwQUAAYACAAAACEA&#10;JZI8L98AAAALAQAADwAAAGRycy9kb3ducmV2LnhtbEyPwU7DMBBE70j9B2uRuLV2ozSlIU5VgbiC&#10;aAGJmxtvk4h4HcVuE/6e5USPq32aeVNsJ9eJCw6h9aRhuVAgkCpvW6o1vB+e5/cgQjRkTecJNfxg&#10;gG05uylMbv1Ib3jZx1pwCIXcaGhi7HMpQ9WgM2HheyT+nfzgTORzqKUdzMjhrpOJUpl0piVuaEyP&#10;jw1W3/uz0/Dxcvr6TNVr/eRW/egnJcltpNZ3t9PuAUTEKf7D8KfP6lCy09GfyQbRaZinyZpRDekq&#10;A8FAmi15y5HJRG0ykGUhrzeUvwAAAP//AwBQSwECLQAUAAYACAAAACEAtoM4kv4AAADhAQAAEwAA&#10;AAAAAAAAAAAAAAAAAAAAW0NvbnRlbnRfVHlwZXNdLnhtbFBLAQItABQABgAIAAAAIQA4/SH/1gAA&#10;AJQBAAALAAAAAAAAAAAAAAAAAC8BAABfcmVscy8ucmVsc1BLAQItABQABgAIAAAAIQAetk4LDAIA&#10;APMDAAAOAAAAAAAAAAAAAAAAAC4CAABkcnMvZTJvRG9jLnhtbFBLAQItABQABgAIAAAAIQAlkjwv&#10;3wAAAAsBAAAPAAAAAAAAAAAAAAAAAGYEAABkcnMvZG93bnJldi54bWxQSwUGAAAAAAQABADzAAAA&#10;cgUAAAAA&#10;" filled="f" stroked="f">
                <v:textbox style="mso-next-textbox:#Textfeld 2">
                  <w:txbxContent>
                    <w:p w14:paraId="068ABF35" w14:textId="77777777" w:rsidR="00C33B9C" w:rsidRPr="00CD4231" w:rsidRDefault="00CD4231" w:rsidP="00B9406B">
                      <w:pPr>
                        <w:spacing w:after="40" w:line="240" w:lineRule="auto"/>
                        <w:jc w:val="both"/>
                      </w:pPr>
                      <w:r w:rsidRPr="00CD4231">
                        <w:t>Statt langem Warten im Wartezimmer ein schneller Klick mit dem Handy und schon ist der „Gelbe Schein“ unterwegs.</w:t>
                      </w:r>
                      <w:r w:rsidR="00CA727D">
                        <w:t xml:space="preserve"> </w:t>
                      </w:r>
                      <w:r w:rsidR="008C0FB7">
                        <w:t>Mittlerweile</w:t>
                      </w:r>
                      <w:r>
                        <w:t xml:space="preserve"> ist der erste</w:t>
                      </w:r>
                      <w:r w:rsidR="00CA727D">
                        <w:t xml:space="preserve"> Dienstleister auf dem Markt, der </w:t>
                      </w:r>
                      <w:r w:rsidR="00CA727D" w:rsidRPr="00CA727D">
                        <w:rPr>
                          <w:b/>
                        </w:rPr>
                        <w:t>gegen Entgelt, digital und</w:t>
                      </w:r>
                      <w:r w:rsidR="009F5AA8">
                        <w:rPr>
                          <w:b/>
                        </w:rPr>
                        <w:t xml:space="preserve"> o</w:t>
                      </w:r>
                      <w:r w:rsidR="00CA727D" w:rsidRPr="00CA727D">
                        <w:rPr>
                          <w:b/>
                        </w:rPr>
                        <w:t xml:space="preserve">hne die sonst erforderliche persönliche Untersuchung </w:t>
                      </w:r>
                      <w:r w:rsidR="00CA727D" w:rsidRPr="00CA727D">
                        <w:t>Arbeitsunfähigkeitsbescheinigungen (AUB) ausstellt.</w:t>
                      </w:r>
                      <w:r w:rsidR="00CA727D">
                        <w:t xml:space="preserve"> Noch am selben Tag wird die AUB per WhatsApp </w:t>
                      </w:r>
                      <w:proofErr w:type="spellStart"/>
                      <w:r w:rsidR="00CA727D">
                        <w:t>auf’s</w:t>
                      </w:r>
                      <w:proofErr w:type="spellEnd"/>
                      <w:r w:rsidR="00CA727D">
                        <w:t xml:space="preserve"> Handy geschickt und spätestens </w:t>
                      </w:r>
                      <w:r w:rsidR="008C0FB7">
                        <w:t>nach zwei Tagen</w:t>
                      </w:r>
                      <w:r w:rsidR="00CA727D">
                        <w:t xml:space="preserve"> liegt die Papier-Version im heimischen Briefkasten – </w:t>
                      </w:r>
                      <w:r w:rsidR="008C0FB7">
                        <w:t xml:space="preserve">das verspricht der Anbieter laut </w:t>
                      </w:r>
                      <w:r w:rsidR="00CA727D">
                        <w:t>Werbebotschaft. Eine</w:t>
                      </w:r>
                      <w:r w:rsidR="008C0FB7">
                        <w:t xml:space="preserve"> </w:t>
                      </w:r>
                      <w:r w:rsidR="00CA727D">
                        <w:t xml:space="preserve">Krankschreibung ist damit so einfach wie nie. </w:t>
                      </w:r>
                    </w:p>
                    <w:p w14:paraId="13D60230" w14:textId="77777777" w:rsidR="00CA727D" w:rsidRPr="00CA727D" w:rsidRDefault="00CA727D" w:rsidP="00B9406B">
                      <w:pPr>
                        <w:spacing w:after="40" w:line="240" w:lineRule="auto"/>
                      </w:pPr>
                    </w:p>
                    <w:p w14:paraId="141EAC2E" w14:textId="77777777" w:rsidR="0020794D" w:rsidRDefault="0020794D" w:rsidP="005F4C95">
                      <w:pPr>
                        <w:spacing w:after="40" w:line="240" w:lineRule="auto"/>
                        <w:rPr>
                          <w:b/>
                          <w:color w:val="7AA49B"/>
                          <w:sz w:val="26"/>
                          <w:szCs w:val="26"/>
                        </w:rPr>
                      </w:pPr>
                      <w:r w:rsidRPr="0020794D">
                        <w:rPr>
                          <w:b/>
                          <w:color w:val="7AA49B"/>
                          <w:sz w:val="26"/>
                          <w:szCs w:val="26"/>
                        </w:rPr>
                        <w:t>Wie wird die fehlende Untersuchung ersetzt?</w:t>
                      </w:r>
                    </w:p>
                    <w:p w14:paraId="77C011C9" w14:textId="77777777" w:rsidR="00CA727D" w:rsidRDefault="00CA727D" w:rsidP="00B9406B">
                      <w:pPr>
                        <w:spacing w:after="40" w:line="240" w:lineRule="auto"/>
                        <w:jc w:val="both"/>
                        <w:rPr>
                          <w:color w:val="000000"/>
                        </w:rPr>
                      </w:pPr>
                      <w:r w:rsidRPr="00CA727D">
                        <w:rPr>
                          <w:color w:val="000000"/>
                        </w:rPr>
                        <w:t xml:space="preserve">Die fehlende Untersuchung ersetzt ein umfangreicher Fragebogen, der vom Patienten online ausgefüllt und von einem approbierten Arzt ausgewertet wird. </w:t>
                      </w:r>
                    </w:p>
                    <w:p w14:paraId="1E774B40" w14:textId="77777777" w:rsidR="00CA727D" w:rsidRDefault="00CA727D" w:rsidP="00B9406B">
                      <w:pPr>
                        <w:spacing w:after="40" w:line="240" w:lineRule="auto"/>
                        <w:jc w:val="both"/>
                        <w:rPr>
                          <w:b/>
                          <w:color w:val="7AA49B"/>
                          <w:sz w:val="24"/>
                        </w:rPr>
                      </w:pPr>
                    </w:p>
                    <w:p w14:paraId="618E9A35" w14:textId="77777777" w:rsidR="00CA727D" w:rsidRPr="009F5AA8" w:rsidRDefault="00CA727D" w:rsidP="00CD4231">
                      <w:pPr>
                        <w:spacing w:after="40" w:line="240" w:lineRule="auto"/>
                        <w:rPr>
                          <w:b/>
                          <w:color w:val="7AA49B"/>
                          <w:sz w:val="26"/>
                          <w:szCs w:val="26"/>
                        </w:rPr>
                      </w:pPr>
                      <w:r w:rsidRPr="009F5AA8">
                        <w:rPr>
                          <w:b/>
                          <w:color w:val="7AA49B"/>
                          <w:sz w:val="26"/>
                          <w:szCs w:val="26"/>
                        </w:rPr>
                        <w:t>Was ist neu?</w:t>
                      </w:r>
                    </w:p>
                    <w:p w14:paraId="36BED9CB" w14:textId="77777777" w:rsidR="00CA727D" w:rsidRPr="00CA727D" w:rsidRDefault="00CA727D" w:rsidP="00B9406B">
                      <w:pPr>
                        <w:spacing w:after="40" w:line="240" w:lineRule="auto"/>
                        <w:jc w:val="both"/>
                        <w:rPr>
                          <w:color w:val="000000" w:themeColor="text1"/>
                        </w:rPr>
                      </w:pPr>
                      <w:r w:rsidRPr="00CA727D">
                        <w:rPr>
                          <w:color w:val="000000" w:themeColor="text1"/>
                        </w:rPr>
                        <w:t>Der Grundsatz der persönlichen Beratung und Behandlung der Patienten besteht uneingeschränkt fort und genießt weiterhin „Goldstandard“. Doch das Fernbehandlungsverbot wurde aufgehoben: Damit dürfen nun Kommunikationsmedien unterstützend eingesetzt werden.</w:t>
                      </w:r>
                    </w:p>
                    <w:p w14:paraId="52B601DC" w14:textId="77777777" w:rsidR="00CA727D" w:rsidRPr="009F5AA8" w:rsidRDefault="00CA727D" w:rsidP="00B9406B">
                      <w:pPr>
                        <w:spacing w:after="40" w:line="240" w:lineRule="auto"/>
                        <w:rPr>
                          <w:b/>
                          <w:color w:val="7AA49B"/>
                          <w:sz w:val="26"/>
                          <w:szCs w:val="26"/>
                        </w:rPr>
                      </w:pPr>
                    </w:p>
                    <w:p w14:paraId="2B7228D8" w14:textId="77777777" w:rsidR="00CF2E98" w:rsidRPr="00CF2E98" w:rsidRDefault="00CF2E98" w:rsidP="00CF2E98">
                      <w:pPr>
                        <w:spacing w:after="40" w:line="240" w:lineRule="auto"/>
                        <w:rPr>
                          <w:b/>
                          <w:color w:val="7AA49B"/>
                          <w:sz w:val="26"/>
                          <w:szCs w:val="26"/>
                        </w:rPr>
                      </w:pPr>
                      <w:r w:rsidRPr="009F5AA8">
                        <w:rPr>
                          <w:b/>
                          <w:color w:val="7AA49B"/>
                          <w:sz w:val="26"/>
                          <w:szCs w:val="26"/>
                        </w:rPr>
                        <w:t>Welche Probleme birgt die Online-AUB?</w:t>
                      </w:r>
                    </w:p>
                    <w:p w14:paraId="5595AABA" w14:textId="77777777" w:rsidR="00CA727D" w:rsidRDefault="00CA727D" w:rsidP="00CF2E98">
                      <w:pPr>
                        <w:pStyle w:val="KeinLeerraum"/>
                        <w:spacing w:after="40"/>
                        <w:jc w:val="both"/>
                      </w:pPr>
                      <w:r w:rsidRPr="00CA727D">
                        <w:t>Grundsätzlich hat eine AUB eine</w:t>
                      </w:r>
                      <w:r w:rsidR="005F4C95">
                        <w:t xml:space="preserve"> hohe Beweiskraft, die durch den Arbeitgeber </w:t>
                      </w:r>
                      <w:r w:rsidR="00CF2E98">
                        <w:t>nur schwer zu erschüttern ist. Anders sieht es hingegen aus</w:t>
                      </w:r>
                      <w:r>
                        <w:t xml:space="preserve">, </w:t>
                      </w:r>
                      <w:r w:rsidR="005F4C95">
                        <w:t>wenn</w:t>
                      </w:r>
                      <w:r>
                        <w:t xml:space="preserve"> der ausstellende Arzt selbst auffällig geworden ist</w:t>
                      </w:r>
                      <w:r w:rsidR="005F4C95">
                        <w:t xml:space="preserve">. Zum Beispiel durch </w:t>
                      </w:r>
                    </w:p>
                    <w:p w14:paraId="69C38D9D" w14:textId="77777777" w:rsidR="00CA727D" w:rsidRDefault="00CA727D" w:rsidP="00B9406B">
                      <w:pPr>
                        <w:pStyle w:val="Listenabsatz"/>
                        <w:numPr>
                          <w:ilvl w:val="0"/>
                          <w:numId w:val="14"/>
                        </w:numPr>
                        <w:spacing w:after="40" w:line="240" w:lineRule="auto"/>
                        <w:ind w:left="284" w:hanging="284"/>
                        <w:contextualSpacing w:val="0"/>
                      </w:pPr>
                      <w:r>
                        <w:t>die Häufigkeit der von ihm ausgestellten</w:t>
                      </w:r>
                      <w:r w:rsidR="00CD4231">
                        <w:t xml:space="preserve"> Arbeitsunfähigkeitsbescheinigungen</w:t>
                      </w:r>
                      <w:r>
                        <w:t xml:space="preserve"> und/oder</w:t>
                      </w:r>
                    </w:p>
                    <w:p w14:paraId="0E1CBD65" w14:textId="77777777" w:rsidR="00CA727D" w:rsidRDefault="00CA727D" w:rsidP="00B9406B">
                      <w:pPr>
                        <w:pStyle w:val="Listenabsatz"/>
                        <w:numPr>
                          <w:ilvl w:val="0"/>
                          <w:numId w:val="14"/>
                        </w:numPr>
                        <w:spacing w:after="40" w:line="240" w:lineRule="auto"/>
                        <w:ind w:left="284" w:hanging="284"/>
                        <w:contextualSpacing w:val="0"/>
                      </w:pPr>
                      <w:r>
                        <w:t xml:space="preserve">die </w:t>
                      </w:r>
                      <w:r w:rsidR="005F4C95">
                        <w:t>nicht nur ausnahmsweise vorgenommene</w:t>
                      </w:r>
                      <w:r>
                        <w:t xml:space="preserve"> Rückdatierung von</w:t>
                      </w:r>
                      <w:r w:rsidR="005F4C95">
                        <w:t xml:space="preserve"> AUB.</w:t>
                      </w:r>
                      <w:r>
                        <w:t xml:space="preserve"> </w:t>
                      </w:r>
                    </w:p>
                    <w:p w14:paraId="7F9A7ABE" w14:textId="77777777" w:rsidR="00CF2E98" w:rsidRDefault="00CF2E98" w:rsidP="00B9406B">
                      <w:pPr>
                        <w:spacing w:after="40" w:line="240" w:lineRule="auto"/>
                        <w:jc w:val="both"/>
                      </w:pPr>
                    </w:p>
                    <w:p w14:paraId="6463CDEC" w14:textId="77777777" w:rsidR="00CA727D" w:rsidRPr="00241175" w:rsidRDefault="00CA727D" w:rsidP="00B9406B">
                      <w:pPr>
                        <w:spacing w:after="40" w:line="240" w:lineRule="auto"/>
                        <w:jc w:val="both"/>
                      </w:pPr>
                      <w:r>
                        <w:t>Die angebotene Dienstleistung besteht ausschließlich darin, Online-AUB zu erteilen.</w:t>
                      </w:r>
                      <w:r w:rsidRPr="00412519">
                        <w:t xml:space="preserve"> </w:t>
                      </w:r>
                      <w:r>
                        <w:t xml:space="preserve">Zudem wirbt der Dienstleister mit </w:t>
                      </w:r>
                      <w:r w:rsidR="00BB529A">
                        <w:t>der Möglichkeit der</w:t>
                      </w:r>
                      <w:r>
                        <w:t xml:space="preserve"> Rückdatierung und einer </w:t>
                      </w:r>
                      <w:r w:rsidR="004937FE">
                        <w:t>sehr hohen Wahrscheinlichkeit, den Online-Krankenschein zu erhalten.</w:t>
                      </w:r>
                      <w:r>
                        <w:t xml:space="preserve"> Ist der ausstellende Arzt damit auffällig? Wird d</w:t>
                      </w:r>
                      <w:r w:rsidR="004937FE">
                        <w:t>ie</w:t>
                      </w:r>
                      <w:r>
                        <w:t xml:space="preserve"> Beweis</w:t>
                      </w:r>
                      <w:r w:rsidR="004937FE">
                        <w:t>kraft</w:t>
                      </w:r>
                      <w:r>
                        <w:t xml:space="preserve"> der Online-AUB dadurch erschüttert? Ist dieses Angebot wettbewerbs- und sittenwidrig? Verstößt es gar gegen ethische ärztliche Grundsätze? – Das werden Gerichte klären müssen. </w:t>
                      </w:r>
                    </w:p>
                    <w:p w14:paraId="63DFBD29" w14:textId="77777777" w:rsidR="00CA727D" w:rsidRDefault="00CA727D" w:rsidP="00B9406B">
                      <w:pPr>
                        <w:spacing w:after="40" w:line="240" w:lineRule="auto"/>
                        <w:rPr>
                          <w:rFonts w:asciiTheme="minorHAnsi" w:eastAsia="Times New Roman" w:hAnsiTheme="minorHAnsi" w:cstheme="minorHAnsi"/>
                          <w:b/>
                          <w:color w:val="7AA49B"/>
                          <w:sz w:val="24"/>
                          <w:lang w:eastAsia="de-DE"/>
                        </w:rPr>
                      </w:pPr>
                    </w:p>
                    <w:p w14:paraId="1968B35A"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Risiken können sich ergeben?</w:t>
                      </w:r>
                    </w:p>
                    <w:p w14:paraId="60B534EC" w14:textId="77777777" w:rsidR="00CA727D" w:rsidRPr="00CA727D" w:rsidRDefault="00CA727D" w:rsidP="00B9406B">
                      <w:pPr>
                        <w:spacing w:after="40" w:line="240" w:lineRule="auto"/>
                        <w:jc w:val="both"/>
                      </w:pPr>
                      <w:r>
                        <w:t>Schlimmstenfalls hat die Verwendung von Online-AUB arbeitsrechtliche Konsequenzen</w:t>
                      </w:r>
                      <w:r w:rsidR="004937FE">
                        <w:t xml:space="preserve"> für den Arbeitnehmer, bis hin zu einer möglichen Kündigung. Es</w:t>
                      </w:r>
                      <w:r>
                        <w:t xml:space="preserve"> bleibt dann nur noch der Klageweg, um die Rechtmäßigkeit der AUB feststellen zu lassen und letztendlich auch </w:t>
                      </w:r>
                      <w:r w:rsidR="004937FE">
                        <w:t>den</w:t>
                      </w:r>
                      <w:r>
                        <w:t xml:space="preserve"> Arbeitsplatz zu sichern. Wie die Arbeitsgerichte zu diesen Themen entscheiden werden</w:t>
                      </w:r>
                      <w:r w:rsidR="005F4C95">
                        <w:t>,</w:t>
                      </w:r>
                      <w:r>
                        <w:t xml:space="preserve"> ist noch nicht absehbar.</w:t>
                      </w:r>
                    </w:p>
                    <w:p w14:paraId="22BC288A" w14:textId="77777777" w:rsidR="00CA727D" w:rsidRDefault="00CA727D" w:rsidP="00B9406B">
                      <w:pPr>
                        <w:spacing w:after="40" w:line="240" w:lineRule="auto"/>
                        <w:jc w:val="both"/>
                        <w:rPr>
                          <w:rFonts w:asciiTheme="minorHAnsi" w:eastAsia="Times New Roman" w:hAnsiTheme="minorHAnsi" w:cstheme="minorHAnsi"/>
                          <w:b/>
                          <w:color w:val="7AA49B"/>
                          <w:sz w:val="24"/>
                          <w:lang w:eastAsia="de-DE"/>
                        </w:rPr>
                      </w:pPr>
                    </w:p>
                    <w:p w14:paraId="276BF1B4" w14:textId="77777777" w:rsidR="00CA727D" w:rsidRPr="009F5AA8" w:rsidRDefault="00CA727D" w:rsidP="00B9406B">
                      <w:pPr>
                        <w:spacing w:after="40" w:line="240" w:lineRule="auto"/>
                        <w:rPr>
                          <w:rFonts w:asciiTheme="minorHAnsi" w:eastAsia="Times New Roman" w:hAnsiTheme="minorHAnsi" w:cstheme="minorHAnsi"/>
                          <w:b/>
                          <w:color w:val="7AA49B"/>
                          <w:sz w:val="26"/>
                          <w:szCs w:val="26"/>
                          <w:lang w:eastAsia="de-DE"/>
                        </w:rPr>
                      </w:pPr>
                      <w:r w:rsidRPr="009F5AA8">
                        <w:rPr>
                          <w:rFonts w:asciiTheme="minorHAnsi" w:eastAsia="Times New Roman" w:hAnsiTheme="minorHAnsi" w:cstheme="minorHAnsi"/>
                          <w:b/>
                          <w:color w:val="7AA49B"/>
                          <w:sz w:val="26"/>
                          <w:szCs w:val="26"/>
                          <w:lang w:eastAsia="de-DE"/>
                        </w:rPr>
                        <w:t>Welche Rolle spielt in diesem Zusammen</w:t>
                      </w:r>
                      <w:r w:rsidR="009F5AA8">
                        <w:rPr>
                          <w:rFonts w:asciiTheme="minorHAnsi" w:eastAsia="Times New Roman" w:hAnsiTheme="minorHAnsi" w:cstheme="minorHAnsi"/>
                          <w:b/>
                          <w:color w:val="7AA49B"/>
                          <w:sz w:val="26"/>
                          <w:szCs w:val="26"/>
                          <w:lang w:eastAsia="de-DE"/>
                        </w:rPr>
                        <w:t>-</w:t>
                      </w:r>
                      <w:r w:rsidRPr="009F5AA8">
                        <w:rPr>
                          <w:rFonts w:asciiTheme="minorHAnsi" w:eastAsia="Times New Roman" w:hAnsiTheme="minorHAnsi" w:cstheme="minorHAnsi"/>
                          <w:b/>
                          <w:color w:val="7AA49B"/>
                          <w:sz w:val="26"/>
                          <w:szCs w:val="26"/>
                          <w:lang w:eastAsia="de-DE"/>
                        </w:rPr>
                        <w:t>hang der aktuelle Gesetzesentwurf zu digitalen AU-Bescheinigungen?</w:t>
                      </w:r>
                    </w:p>
                    <w:p w14:paraId="73244960" w14:textId="77777777" w:rsidR="00CA727D" w:rsidRDefault="00CA727D" w:rsidP="00B9406B">
                      <w:pPr>
                        <w:pStyle w:val="StandardWeb"/>
                        <w:spacing w:before="0" w:beforeAutospacing="0" w:after="40" w:afterAutospacing="0"/>
                        <w:jc w:val="both"/>
                        <w:rPr>
                          <w:rFonts w:ascii="Calibri" w:eastAsia="Calibri" w:hAnsi="Calibri"/>
                          <w:sz w:val="22"/>
                          <w:szCs w:val="22"/>
                          <w:lang w:eastAsia="en-US"/>
                        </w:rPr>
                      </w:pPr>
                      <w:r w:rsidRPr="00CD4231">
                        <w:rPr>
                          <w:rFonts w:ascii="Calibri" w:eastAsia="Calibri" w:hAnsi="Calibri"/>
                          <w:b/>
                          <w:sz w:val="22"/>
                          <w:szCs w:val="22"/>
                          <w:lang w:eastAsia="en-US"/>
                        </w:rPr>
                        <w:t xml:space="preserve">Hierbei handelt es sich um ein ganz anderes Thema: </w:t>
                      </w:r>
                      <w:r w:rsidRPr="00CA727D">
                        <w:rPr>
                          <w:rFonts w:ascii="Calibri" w:eastAsia="Calibri" w:hAnsi="Calibri"/>
                          <w:sz w:val="22"/>
                          <w:szCs w:val="22"/>
                          <w:lang w:eastAsia="en-US"/>
                        </w:rPr>
                        <w:t>Die Bundesregierung hat vor, Papier-AUB ab 2021 abzuschaffen. Geplant ist, dass der behandelnde Arzt die AUB digital an die Krankenkassen übermittelt und die Krankenkasse die Information digital an den Arbeitgeber weitergibt. Der Patient hingegen stellt sich grundsätzlich auch weiterhin persönlich beim Arzt vor.</w:t>
                      </w:r>
                    </w:p>
                    <w:p w14:paraId="521FD08D" w14:textId="77777777" w:rsidR="00B9406B" w:rsidRDefault="00B9406B" w:rsidP="00B9406B">
                      <w:pPr>
                        <w:pStyle w:val="StandardWeb"/>
                        <w:spacing w:before="0" w:beforeAutospacing="0" w:after="40" w:afterAutospacing="0"/>
                        <w:jc w:val="both"/>
                        <w:rPr>
                          <w:rFonts w:ascii="Calibri" w:eastAsia="Calibri" w:hAnsi="Calibri"/>
                          <w:b/>
                          <w:color w:val="000000" w:themeColor="text1"/>
                          <w:sz w:val="22"/>
                          <w:szCs w:val="22"/>
                          <w:lang w:eastAsia="en-US"/>
                        </w:rPr>
                      </w:pPr>
                    </w:p>
                    <w:p w14:paraId="2990819F" w14:textId="77777777" w:rsidR="00CD4231" w:rsidRDefault="00CA727D" w:rsidP="00B9406B">
                      <w:pPr>
                        <w:pStyle w:val="StandardWeb"/>
                        <w:spacing w:before="0" w:beforeAutospacing="0" w:after="40" w:afterAutospacing="0"/>
                        <w:jc w:val="both"/>
                        <w:rPr>
                          <w:rFonts w:ascii="Calibri" w:eastAsia="Calibri" w:hAnsi="Calibri"/>
                          <w:sz w:val="22"/>
                          <w:szCs w:val="22"/>
                          <w:lang w:eastAsia="en-US"/>
                        </w:rPr>
                      </w:pPr>
                      <w:r w:rsidRPr="00CA727D">
                        <w:rPr>
                          <w:rFonts w:ascii="Calibri" w:eastAsia="Calibri" w:hAnsi="Calibri"/>
                          <w:b/>
                          <w:color w:val="000000" w:themeColor="text1"/>
                          <w:sz w:val="22"/>
                          <w:szCs w:val="22"/>
                          <w:lang w:eastAsia="en-US"/>
                        </w:rPr>
                        <w:t>Wir sagen: Hände weg von der Online-AUB!</w:t>
                      </w:r>
                      <w:r>
                        <w:rPr>
                          <w:rFonts w:ascii="Calibri" w:eastAsia="Calibri" w:hAnsi="Calibri"/>
                          <w:b/>
                          <w:color w:val="000000" w:themeColor="text1"/>
                          <w:sz w:val="22"/>
                          <w:szCs w:val="22"/>
                          <w:lang w:eastAsia="en-US"/>
                        </w:rPr>
                        <w:t xml:space="preserve"> </w:t>
                      </w:r>
                      <w:r w:rsidRPr="00CA727D">
                        <w:rPr>
                          <w:rFonts w:ascii="Calibri" w:eastAsia="Calibri" w:hAnsi="Calibri"/>
                          <w:sz w:val="22"/>
                          <w:szCs w:val="22"/>
                          <w:lang w:eastAsia="en-US"/>
                        </w:rPr>
                        <w:t>Denn sie sind rechtlich fragwürdig. Es lohnt sich, die Rechtsprechung abzuwarten</w:t>
                      </w:r>
                      <w:r w:rsidR="00CD4231">
                        <w:rPr>
                          <w:rFonts w:ascii="Calibri" w:eastAsia="Calibri" w:hAnsi="Calibri"/>
                          <w:sz w:val="22"/>
                          <w:szCs w:val="22"/>
                          <w:lang w:eastAsia="en-US"/>
                        </w:rPr>
                        <w:t xml:space="preserve">. </w:t>
                      </w:r>
                    </w:p>
                    <w:p w14:paraId="27C986C8" w14:textId="77777777" w:rsidR="00CD4231" w:rsidRDefault="00CD4231" w:rsidP="00B9406B">
                      <w:pPr>
                        <w:pStyle w:val="StandardWeb"/>
                        <w:spacing w:before="0" w:beforeAutospacing="0" w:after="40" w:afterAutospacing="0"/>
                        <w:jc w:val="both"/>
                        <w:rPr>
                          <w:rFonts w:ascii="Calibri" w:eastAsia="Calibri" w:hAnsi="Calibri"/>
                          <w:sz w:val="22"/>
                          <w:szCs w:val="22"/>
                          <w:lang w:eastAsia="en-US"/>
                        </w:rPr>
                      </w:pPr>
                    </w:p>
                    <w:p w14:paraId="79446E36" w14:textId="77777777"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77777777" w:rsidR="00C63328" w:rsidRPr="00CA727D" w:rsidRDefault="00CA727D" w:rsidP="00B9406B">
                      <w:pPr>
                        <w:pStyle w:val="StandardWeb"/>
                        <w:spacing w:before="0" w:beforeAutospacing="0" w:after="40" w:afterAutospacing="0"/>
                        <w:jc w:val="both"/>
                        <w:rPr>
                          <w:rFonts w:asciiTheme="minorHAnsi" w:hAnsiTheme="minorHAnsi" w:cstheme="minorHAnsi"/>
                          <w:b/>
                          <w:sz w:val="22"/>
                          <w:szCs w:val="22"/>
                        </w:rPr>
                      </w:pPr>
                      <w:r w:rsidRPr="00CA727D">
                        <w:rPr>
                          <w:rFonts w:ascii="Calibri" w:eastAsia="Calibri" w:hAnsi="Calibri"/>
                          <w:b/>
                          <w:sz w:val="22"/>
                          <w:szCs w:val="22"/>
                          <w:lang w:eastAsia="en-US"/>
                        </w:rPr>
                        <w:t>Der Betriebsrat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v:textbox>
              </v:shape>
            </w:pict>
          </mc:Fallback>
        </mc:AlternateContent>
      </w:r>
    </w:p>
    <w:sectPr w:rsidR="00331CA3" w:rsidRPr="003A326A" w:rsidSect="00331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110F" w14:textId="77777777" w:rsidR="001E760E" w:rsidRDefault="001E76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9817" w14:textId="77777777" w:rsidR="001E760E" w:rsidRDefault="001E7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E9F94" w14:textId="77777777" w:rsidR="001E760E" w:rsidRDefault="001E76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bookmarkStart w:id="0" w:name="_GoBack"/>
    <w:r>
      <w:rPr>
        <w:noProof/>
        <w:lang w:eastAsia="de-DE"/>
      </w:rPr>
      <w:drawing>
        <wp:anchor distT="0" distB="0" distL="114300" distR="114300" simplePos="0" relativeHeight="251658240" behindDoc="0" locked="0" layoutInCell="1" allowOverlap="1" wp14:anchorId="3BBF1022" wp14:editId="3AE2F007">
          <wp:simplePos x="0" y="0"/>
          <wp:positionH relativeFrom="column">
            <wp:posOffset>-623570</wp:posOffset>
          </wp:positionH>
          <wp:positionV relativeFrom="paragraph">
            <wp:posOffset>-535305</wp:posOffset>
          </wp:positionV>
          <wp:extent cx="7010397" cy="2792852"/>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397" cy="2792852"/>
                  </a:xfrm>
                  <a:prstGeom prst="rect">
                    <a:avLst/>
                  </a:prstGeom>
                </pic:spPr>
              </pic:pic>
            </a:graphicData>
          </a:graphic>
          <wp14:sizeRelH relativeFrom="margin">
            <wp14:pctWidth>0</wp14:pctWidth>
          </wp14:sizeRelH>
          <wp14:sizeRelV relativeFrom="margin">
            <wp14:pctHeight>0</wp14:pctHeight>
          </wp14:sizeRelV>
        </wp:anchor>
      </w:drawing>
    </w:r>
  </w:p>
  <w:bookmarkEnd w:id="0"/>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E27B" w14:textId="77777777" w:rsidR="001E760E" w:rsidRDefault="001E76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3"/>
  </w:num>
  <w:num w:numId="7">
    <w:abstractNumId w:val="10"/>
  </w:num>
  <w:num w:numId="8">
    <w:abstractNumId w:val="9"/>
  </w:num>
  <w:num w:numId="9">
    <w:abstractNumId w:val="6"/>
  </w:num>
  <w:num w:numId="10">
    <w:abstractNumId w:val="5"/>
  </w:num>
  <w:num w:numId="11">
    <w:abstractNumId w:val="1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50643"/>
    <w:rsid w:val="001953F5"/>
    <w:rsid w:val="001A4DC0"/>
    <w:rsid w:val="001E760E"/>
    <w:rsid w:val="0020794D"/>
    <w:rsid w:val="00246129"/>
    <w:rsid w:val="00290535"/>
    <w:rsid w:val="00331CA3"/>
    <w:rsid w:val="003A326A"/>
    <w:rsid w:val="003C3398"/>
    <w:rsid w:val="004937FE"/>
    <w:rsid w:val="004B5E53"/>
    <w:rsid w:val="004C0B92"/>
    <w:rsid w:val="0053398B"/>
    <w:rsid w:val="0057226F"/>
    <w:rsid w:val="0058042A"/>
    <w:rsid w:val="005B4FBE"/>
    <w:rsid w:val="005B7B44"/>
    <w:rsid w:val="005F4C95"/>
    <w:rsid w:val="00680E8D"/>
    <w:rsid w:val="00681F70"/>
    <w:rsid w:val="00794419"/>
    <w:rsid w:val="007C2DEC"/>
    <w:rsid w:val="00863F7C"/>
    <w:rsid w:val="00870FDD"/>
    <w:rsid w:val="0088093D"/>
    <w:rsid w:val="008B42B3"/>
    <w:rsid w:val="008B7CCA"/>
    <w:rsid w:val="008C0FB7"/>
    <w:rsid w:val="008E1233"/>
    <w:rsid w:val="00981D81"/>
    <w:rsid w:val="009F5AA8"/>
    <w:rsid w:val="00A30DEA"/>
    <w:rsid w:val="00A62D8E"/>
    <w:rsid w:val="00AC2BCC"/>
    <w:rsid w:val="00B45F27"/>
    <w:rsid w:val="00B73BF6"/>
    <w:rsid w:val="00B9406B"/>
    <w:rsid w:val="00BB529A"/>
    <w:rsid w:val="00C31480"/>
    <w:rsid w:val="00C33B9C"/>
    <w:rsid w:val="00C63328"/>
    <w:rsid w:val="00C64BD4"/>
    <w:rsid w:val="00CA727D"/>
    <w:rsid w:val="00CD4231"/>
    <w:rsid w:val="00CF2E98"/>
    <w:rsid w:val="00D22709"/>
    <w:rsid w:val="00D83F96"/>
    <w:rsid w:val="00EC0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D7FB-7CE8-45F8-8B89-2C705352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2019-09-23T10:49:00Z</cp:lastPrinted>
  <dcterms:created xsi:type="dcterms:W3CDTF">2019-09-23T10:50:00Z</dcterms:created>
  <dcterms:modified xsi:type="dcterms:W3CDTF">2019-09-23T10:50:00Z</dcterms:modified>
</cp:coreProperties>
</file>