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438CF59F" w:rsidR="005B4FBE" w:rsidRPr="007C2DEC" w:rsidRDefault="005B4FBE" w:rsidP="00D83F96">
      <w:pPr>
        <w:rPr>
          <w:rFonts w:ascii="Arial" w:hAnsi="Arial" w:cs="Arial"/>
        </w:rPr>
      </w:pPr>
    </w:p>
    <w:p w14:paraId="29AF405E" w14:textId="72E5BD9C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6DAE5E90" w:rsidR="00A62D8E" w:rsidRPr="003A326A" w:rsidRDefault="00536BB0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236C28FA">
                <wp:simplePos x="0" y="0"/>
                <wp:positionH relativeFrom="column">
                  <wp:posOffset>-614045</wp:posOffset>
                </wp:positionH>
                <wp:positionV relativeFrom="paragraph">
                  <wp:posOffset>344804</wp:posOffset>
                </wp:positionV>
                <wp:extent cx="3451860" cy="73628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736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BD00F9B" w14:textId="2A31E2BE" w:rsidR="008B1734" w:rsidRDefault="008B1734" w:rsidP="009E18ED">
                            <w:pPr>
                              <w:pStyle w:val="berschrift"/>
                              <w:spacing w:before="40" w:after="120"/>
                              <w:contextualSpacing/>
                              <w:rPr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 w:rsidRPr="008B1734">
                              <w:rPr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„Niemand darf wegen seiner Behinderung benachteiligt werden.“ </w:t>
                            </w:r>
                            <w:r w:rsidR="00077807" w:rsidRPr="004C30CF">
                              <w:rPr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Artikel 3</w:t>
                            </w:r>
                            <w:r w:rsidR="00077807">
                              <w:rPr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8B1734">
                              <w:rPr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Grundgesetz – Doch was bedeutet das im Arbeitsleben?</w:t>
                            </w:r>
                          </w:p>
                          <w:p w14:paraId="046876EA" w14:textId="77777777" w:rsidR="008B1734" w:rsidRPr="00877417" w:rsidRDefault="008B1734" w:rsidP="009E18ED">
                            <w:pPr>
                              <w:pStyle w:val="berschrift"/>
                              <w:spacing w:before="40" w:after="12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741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Wann liegt eine Schwerbehinderung vor?</w:t>
                            </w:r>
                          </w:p>
                          <w:p w14:paraId="58C71931" w14:textId="2D93A49B" w:rsidR="000C6D0F" w:rsidRPr="000C6D0F" w:rsidRDefault="008B1734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8B173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Dies ist bei einem Grad der Behinderung (</w:t>
                            </w:r>
                            <w:proofErr w:type="spellStart"/>
                            <w:r w:rsidRPr="008B173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GdB</w:t>
                            </w:r>
                            <w:proofErr w:type="spellEnd"/>
                            <w:r w:rsidRPr="008B173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) ab 50 der Fall. Ab einem </w:t>
                            </w:r>
                            <w:proofErr w:type="spellStart"/>
                            <w:r w:rsidRPr="008B173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GdB</w:t>
                            </w:r>
                            <w:proofErr w:type="spellEnd"/>
                            <w:r w:rsidRPr="008B173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von 30 können Betroffene die Gleichstellung mit Schwerbehinderten beim Arbeitsamt beantragen.</w:t>
                            </w:r>
                            <w:r w:rsidR="000C6D0F" w:rsidRPr="000C6D0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ED3D58" w14:textId="3897D73B" w:rsidR="000C6D0F" w:rsidRPr="00C25796" w:rsidRDefault="008B1734" w:rsidP="009E18ED">
                            <w:pPr>
                              <w:pStyle w:val="berschrift"/>
                              <w:spacing w:before="40" w:after="12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57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Muss ich meine Schwerbehinderung anzeigen</w:t>
                            </w:r>
                            <w:r w:rsidR="000C6D0F" w:rsidRPr="00C257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B575978" w14:textId="5010A192" w:rsidR="000C6D0F" w:rsidRPr="009E18ED" w:rsidRDefault="008B1734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Nein, aber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Dienststellenleitung 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kann natürlich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ihre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r Rücksichtnahmepflicht nur entsprechen und z. B. adäquate Arbeitsbedingungen zur Verfügung stellen, wenn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sie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von der Schwerbehinderung weiß</w:t>
                            </w:r>
                            <w:r w:rsidR="003A131D"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312FBA"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103E36" w14:textId="4369A339" w:rsidR="000C6D0F" w:rsidRPr="00C25796" w:rsidRDefault="00C25796" w:rsidP="009E18ED">
                            <w:pPr>
                              <w:pStyle w:val="berschrift"/>
                              <w:spacing w:before="40" w:after="12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57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Muss ich wahrheitsgemäß antworten, wenn </w:t>
                            </w:r>
                            <w:r w:rsidR="000E015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die Dienststellenleitung</w:t>
                            </w:r>
                            <w:r w:rsidRPr="00C257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fragt, ob ich schwerbehindert bin</w:t>
                            </w:r>
                            <w:r w:rsidR="000C6D0F" w:rsidRPr="00C257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72F93EE" w14:textId="3B6EF30D" w:rsidR="000C6D0F" w:rsidRPr="009E18ED" w:rsidRDefault="00C25796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Nein.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Dienststellenleitung 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ist nicht berechtigt, danach zu fragen. Auch dann nicht, wenn </w:t>
                            </w:r>
                            <w:r w:rsidR="000E0153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sie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durch den Nachweis einer ausreichenden Zahl schwerbehinderter </w:t>
                            </w:r>
                            <w:proofErr w:type="spellStart"/>
                            <w:proofErr w:type="gramStart"/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Arbeitnehmer:innen</w:t>
                            </w:r>
                            <w:proofErr w:type="spellEnd"/>
                            <w:proofErr w:type="gramEnd"/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die Zahlung der sogenannten Ausgleichsabgabe sparen könnte</w:t>
                            </w:r>
                            <w:r w:rsidR="000C6D0F"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49EAAFE" w14:textId="7EFF3D2F" w:rsidR="004C30CF" w:rsidRPr="00877417" w:rsidRDefault="004C30CF" w:rsidP="009E18ED">
                            <w:pPr>
                              <w:pStyle w:val="berschrift"/>
                              <w:spacing w:before="40" w:after="12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Hlk105761755"/>
                            <w:r w:rsidRPr="0087741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Gilt dies auch bei Kündigung durch </w:t>
                            </w:r>
                            <w:r w:rsidR="000E015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die Dienststelle</w:t>
                            </w:r>
                            <w:r w:rsidRPr="0087741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264EEE0" w14:textId="7F04FDBF" w:rsidR="004C30CF" w:rsidRPr="009E18ED" w:rsidRDefault="004C30CF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Nein! Die Schwerbehinderung oder Gleichstellung wird bei einer Kündigungsschutzklage nur dann berücksichtigt, wenn dies rechtzeitig angezeigt bzw. die Frage danach korrekt beantwortet wurde.</w:t>
                            </w:r>
                          </w:p>
                          <w:p w14:paraId="2F6A666B" w14:textId="77777777" w:rsidR="009E18ED" w:rsidRDefault="00C25796" w:rsidP="00536BB0">
                            <w:pPr>
                              <w:pStyle w:val="berschrift"/>
                              <w:spacing w:before="40" w:after="16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105764435"/>
                            <w:bookmarkEnd w:id="0"/>
                            <w:r w:rsidRPr="00E3093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Schwerbehinderte </w:t>
                            </w:r>
                            <w:r w:rsidR="005F66F9" w:rsidRPr="0087741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und ihnen gleichgestellte </w:t>
                            </w:r>
                          </w:p>
                          <w:p w14:paraId="10C5D06F" w14:textId="4F23962D" w:rsidR="00536BB0" w:rsidRPr="00E3093A" w:rsidRDefault="00C25796" w:rsidP="00536BB0">
                            <w:pPr>
                              <w:pStyle w:val="berschrift"/>
                              <w:spacing w:before="40" w:after="16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E3093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Arbeitnehmer:innen</w:t>
                            </w:r>
                            <w:proofErr w:type="spellEnd"/>
                            <w:proofErr w:type="gramEnd"/>
                            <w:r w:rsidRPr="00E3093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haben Anspruch auf …</w:t>
                            </w:r>
                          </w:p>
                          <w:bookmarkEnd w:id="1"/>
                          <w:p w14:paraId="262405F0" w14:textId="16C77F63" w:rsidR="000C6D0F" w:rsidRPr="00E3093A" w:rsidRDefault="00C25796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Freistellung von Mehrarbeit</w:t>
                            </w:r>
                          </w:p>
                          <w:p w14:paraId="4F04986F" w14:textId="61B57A52" w:rsidR="000C6D0F" w:rsidRPr="009E18ED" w:rsidRDefault="00C25796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Sie können die Freistellung von Mehrarbeit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von der Dienststelle </w:t>
                            </w: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verlangen – aus Nachweisgründen möglichst schriftlich.</w:t>
                            </w:r>
                          </w:p>
                          <w:p w14:paraId="2E114352" w14:textId="77777777" w:rsidR="00C25796" w:rsidRPr="00E3093A" w:rsidRDefault="00C25796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Teilzeit</w:t>
                            </w:r>
                          </w:p>
                          <w:p w14:paraId="43243A73" w14:textId="58FA8BCE" w:rsidR="00C25796" w:rsidRPr="009E18ED" w:rsidRDefault="00C25796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Wenn dies wegen Art und Schwere der Behinderung notwendig ist, können sie die Verringerung der Arbeitszeit verlangen.</w:t>
                            </w:r>
                          </w:p>
                          <w:p w14:paraId="020AB563" w14:textId="77777777" w:rsidR="00877417" w:rsidRPr="00E3093A" w:rsidRDefault="00877417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Parkplatz</w:t>
                            </w:r>
                          </w:p>
                          <w:p w14:paraId="1ED23A13" w14:textId="5F093DC8" w:rsidR="00877417" w:rsidRDefault="00E42D49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Dienststellenleitung </w:t>
                            </w:r>
                            <w:r w:rsidR="00877417"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hat bevorzugte Parkplätze einzurichten, wenn sie einen Pkw benötigen.</w:t>
                            </w:r>
                          </w:p>
                          <w:p w14:paraId="59103065" w14:textId="77777777" w:rsidR="00536BB0" w:rsidRPr="00E3093A" w:rsidRDefault="00536BB0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Häusliche Telearbeit</w:t>
                            </w:r>
                          </w:p>
                          <w:p w14:paraId="2771EFFB" w14:textId="07B40D43" w:rsidR="00536BB0" w:rsidRPr="00877417" w:rsidRDefault="00536BB0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Wenn die Tätigkeit hierfür geeignet und die behinderungsgerechte Beschäftigung im Betrieb nicht möglich ist.</w:t>
                            </w:r>
                          </w:p>
                          <w:p w14:paraId="13E3499E" w14:textId="77777777" w:rsidR="00877417" w:rsidRPr="00E3093A" w:rsidRDefault="00877417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Zusatzurlaub</w:t>
                            </w:r>
                          </w:p>
                          <w:p w14:paraId="0AC20C07" w14:textId="4EC13B73" w:rsidR="00877417" w:rsidRPr="009E18ED" w:rsidRDefault="00877417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Pro Kalenderjahr besteht Anspruch auf fünf Tage Zusatz</w:t>
                            </w:r>
                            <w:r w:rsid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urlaub</w:t>
                            </w:r>
                            <w:proofErr w:type="spellEnd"/>
                            <w:r w:rsidRPr="009E18E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– und zwar ab dem Kalenderjahr, in dem die Schwerbehinderung angezeigt wird. Dies gilt jedoch nur für Schwerbehinderte. Besondere Regelungen gelten, wenn die Schwerbehinderung rückwirkend festgestellt wird.</w:t>
                            </w:r>
                          </w:p>
                          <w:p w14:paraId="6FA7133F" w14:textId="1BCE482F" w:rsidR="00C25796" w:rsidRPr="00E3093A" w:rsidRDefault="00E42D49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Arbeitsplatz</w:t>
                            </w:r>
                            <w:r w:rsidR="00C25796"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gestaltung</w:t>
                            </w:r>
                          </w:p>
                          <w:p w14:paraId="779A5876" w14:textId="77777777" w:rsidR="00C25796" w:rsidRPr="00B543DA" w:rsidRDefault="00C25796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Hierzu gehört die behinderungsgerechte Einrichtung und Unterhaltung der Arbeitsstätte sowie Betriebsanlagen, Maschinen und Geräte, aber auch die Gestaltung der Arbeitsplätze, des Arbeitsumfeldes und der Arbeitsorganisation.</w:t>
                            </w:r>
                          </w:p>
                          <w:p w14:paraId="02246EEE" w14:textId="77777777" w:rsidR="00C25796" w:rsidRPr="00E3093A" w:rsidRDefault="00C25796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Betriebliche Bildungsmaßnahmen</w:t>
                            </w:r>
                          </w:p>
                          <w:p w14:paraId="4AC04656" w14:textId="77777777" w:rsidR="00C25796" w:rsidRPr="00B543DA" w:rsidRDefault="00C25796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Bei betrieblichen Bildungsmaßnahmen sind sie bevorzugt zu berücksichtigen und der Zugang zu außerbetrieblichen Bildungsmaßnahmen ist zu erleichtern.</w:t>
                            </w:r>
                          </w:p>
                          <w:p w14:paraId="4D573755" w14:textId="22767D4E" w:rsidR="00C25796" w:rsidRPr="009E18ED" w:rsidRDefault="00C25796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Beschäftigungsanspruch</w:t>
                            </w:r>
                          </w:p>
                          <w:p w14:paraId="25F2A820" w14:textId="05C0CCB5" w:rsidR="00C25796" w:rsidRPr="00B543DA" w:rsidRDefault="00C25796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Sie haben Anspruch auf eine Beschäftigung, bei der sie Kenntnisse und Fähigkeiten möglichst voll verwerten und weiterentwickeln können. Ist dies auf </w:t>
                            </w:r>
                            <w:r w:rsidR="001C5B1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der</w:t>
                            </w: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bisherigen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Dienststelle</w:t>
                            </w: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nicht (mehr) möglich, besteht Anspruch auf Zuweisung einer anderweitigen Beschäftigung und – soweit notwendig – Vertragsänderung.</w:t>
                            </w:r>
                          </w:p>
                          <w:p w14:paraId="69288AD8" w14:textId="77777777" w:rsidR="00C25796" w:rsidRPr="00E3093A" w:rsidRDefault="00C25796" w:rsidP="00536BB0">
                            <w:pPr>
                              <w:pStyle w:val="berschrift"/>
                              <w:numPr>
                                <w:ilvl w:val="0"/>
                                <w:numId w:val="24"/>
                              </w:numPr>
                              <w:spacing w:before="60" w:after="20"/>
                              <w:ind w:left="284" w:hanging="284"/>
                              <w:contextualSpacing/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093A">
                              <w:rPr>
                                <w:color w:val="5B7197"/>
                                <w:sz w:val="22"/>
                                <w:szCs w:val="22"/>
                                <w:u w:val="none"/>
                              </w:rPr>
                              <w:t>Besonderer Kündigungsschutz</w:t>
                            </w:r>
                          </w:p>
                          <w:p w14:paraId="53637BA6" w14:textId="7231660F" w:rsidR="00C25796" w:rsidRPr="00492B0C" w:rsidRDefault="00E42D49" w:rsidP="00536BB0">
                            <w:pPr>
                              <w:spacing w:before="60" w:after="20"/>
                              <w:contextualSpacing/>
                              <w:rPr>
                                <w:rFonts w:asciiTheme="minorHAnsi" w:hAnsiTheme="minorHAnsi" w:cstheme="minorHAnsi"/>
                                <w:strike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Die Dienststellenleitung </w:t>
                            </w:r>
                            <w:r w:rsidR="00C25796"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muss vor Ausspruch einer Kündigung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Personalrat</w:t>
                            </w:r>
                            <w:r w:rsidR="00C25796"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und Schwerbehindertenvertretung anhören sowie die Zustimmung des Integrationsamtes einholen. </w:t>
                            </w:r>
                          </w:p>
                          <w:p w14:paraId="1E6ADE42" w14:textId="77777777" w:rsidR="00877417" w:rsidRPr="00B543DA" w:rsidRDefault="00877417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A8B80D3" w14:textId="7EDB0F32" w:rsidR="00C25796" w:rsidRPr="009E18ED" w:rsidRDefault="00C25796" w:rsidP="009E18ED">
                            <w:pPr>
                              <w:spacing w:before="40" w:after="120"/>
                              <w:contextualSpacing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E18E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Einige Ansprüche kommen nur dann in Betracht, wenn sie d</w:t>
                            </w:r>
                            <w:r w:rsidR="001C5B1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er Dienststelle </w:t>
                            </w:r>
                            <w:r w:rsidRPr="009E18E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zumutbar sind und </w:t>
                            </w:r>
                            <w:r w:rsidR="001C5B1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sie</w:t>
                            </w:r>
                            <w:r w:rsidRPr="009E18E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nicht übermäßig wirtschaftlich belasten. </w:t>
                            </w:r>
                          </w:p>
                          <w:p w14:paraId="78C39EFA" w14:textId="77777777" w:rsidR="009E18ED" w:rsidRPr="00B543DA" w:rsidRDefault="009E18ED" w:rsidP="009E18ED">
                            <w:pPr>
                              <w:spacing w:before="40" w:after="120"/>
                              <w:contextualSpacing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44D9D93F" w14:textId="06985AA8" w:rsidR="00C25796" w:rsidRPr="00B543DA" w:rsidRDefault="00C25796" w:rsidP="009E18ED">
                            <w:pPr>
                              <w:spacing w:before="40" w:after="8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Um </w:t>
                            </w:r>
                            <w:r w:rsidR="001C5B1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e</w:t>
                            </w: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ure Verhandlungsposition zu stärken</w:t>
                            </w:r>
                            <w:r w:rsidR="00CD7C91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,</w:t>
                            </w: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bieten wir unsere Unterstützung an – gerne auch im Betrieblichen Eingliederungsmanagement (BEM).</w:t>
                            </w:r>
                          </w:p>
                          <w:p w14:paraId="1A8072F6" w14:textId="77777777" w:rsidR="009E18ED" w:rsidRDefault="009E18ED" w:rsidP="009E18ED">
                            <w:pPr>
                              <w:spacing w:before="40" w:after="8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9C03F83" w14:textId="0DE72F18" w:rsidR="00FC7E61" w:rsidRPr="00B543DA" w:rsidRDefault="00C25796" w:rsidP="009E18ED">
                            <w:pPr>
                              <w:spacing w:before="40" w:after="8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Sprecht uns an! Wir helfen </w:t>
                            </w:r>
                            <w:r w:rsidR="001C5B1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e</w:t>
                            </w:r>
                            <w:r w:rsidRPr="00B543DA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uch gern.</w:t>
                            </w:r>
                          </w:p>
                          <w:p w14:paraId="75325EFF" w14:textId="6E5D2E9F" w:rsidR="004218EA" w:rsidRPr="00727775" w:rsidRDefault="00A53FE2" w:rsidP="009E18ED">
                            <w:pPr>
                              <w:pStyle w:val="KeinLeerraum"/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Euer</w:t>
                            </w:r>
                            <w:r w:rsidR="004218EA" w:rsidRPr="007277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2D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Personalrat</w:t>
                            </w:r>
                          </w:p>
                          <w:p w14:paraId="563C8CFE" w14:textId="77777777" w:rsidR="004218EA" w:rsidRPr="00727775" w:rsidRDefault="004218EA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0DD4458" w14:textId="77777777" w:rsidR="00290535" w:rsidRPr="00727775" w:rsidRDefault="00290535" w:rsidP="009E18ED">
                            <w:pPr>
                              <w:spacing w:before="40" w:after="120"/>
                              <w:contextualSpacing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8.35pt;margin-top:27.15pt;width:271.8pt;height:57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" filled="f" stroked="f">
                <v:textbox style="mso-next-textbox:#_x0000_s1027">
                  <w:txbxContent>
                    <w:p w14:paraId="3BD00F9B" w14:textId="2A31E2BE" w:rsidR="008B1734" w:rsidRDefault="008B1734" w:rsidP="009E18ED">
                      <w:pPr>
                        <w:pStyle w:val="berschrift"/>
                        <w:spacing w:before="40" w:after="120"/>
                        <w:contextualSpacing/>
                        <w:rPr>
                          <w:b w:val="0"/>
                          <w:bCs w:val="0"/>
                          <w:color w:val="auto"/>
                          <w:u w:val="none"/>
                        </w:rPr>
                      </w:pPr>
                      <w:r w:rsidRPr="008B1734">
                        <w:rPr>
                          <w:b w:val="0"/>
                          <w:bCs w:val="0"/>
                          <w:color w:val="auto"/>
                          <w:u w:val="none"/>
                        </w:rPr>
                        <w:t xml:space="preserve">„Niemand darf wegen seiner Behinderung benachteiligt werden.“ </w:t>
                      </w:r>
                      <w:r w:rsidR="00077807" w:rsidRPr="004C30CF">
                        <w:rPr>
                          <w:b w:val="0"/>
                          <w:bCs w:val="0"/>
                          <w:color w:val="auto"/>
                          <w:u w:val="none"/>
                        </w:rPr>
                        <w:t>Artikel 3</w:t>
                      </w:r>
                      <w:r w:rsidR="00077807">
                        <w:rPr>
                          <w:b w:val="0"/>
                          <w:bCs w:val="0"/>
                          <w:color w:val="auto"/>
                          <w:u w:val="none"/>
                        </w:rPr>
                        <w:t xml:space="preserve"> </w:t>
                      </w:r>
                      <w:r w:rsidRPr="008B1734">
                        <w:rPr>
                          <w:b w:val="0"/>
                          <w:bCs w:val="0"/>
                          <w:color w:val="auto"/>
                          <w:u w:val="none"/>
                        </w:rPr>
                        <w:t>Grundgesetz – Doch was bedeutet das im Arbeitsleben?</w:t>
                      </w:r>
                    </w:p>
                    <w:p w14:paraId="046876EA" w14:textId="77777777" w:rsidR="008B1734" w:rsidRPr="00877417" w:rsidRDefault="008B1734" w:rsidP="009E18ED">
                      <w:pPr>
                        <w:pStyle w:val="berschrift"/>
                        <w:spacing w:before="40" w:after="12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77417">
                        <w:rPr>
                          <w:color w:val="000000" w:themeColor="text1"/>
                          <w:sz w:val="22"/>
                          <w:szCs w:val="22"/>
                        </w:rPr>
                        <w:t>Wann liegt eine Schwerbehinderung vor?</w:t>
                      </w:r>
                    </w:p>
                    <w:p w14:paraId="58C71931" w14:textId="2D93A49B" w:rsidR="000C6D0F" w:rsidRPr="000C6D0F" w:rsidRDefault="008B1734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8B173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Dies ist bei einem Grad der Behinderung (</w:t>
                      </w:r>
                      <w:proofErr w:type="spellStart"/>
                      <w:r w:rsidRPr="008B173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GdB</w:t>
                      </w:r>
                      <w:proofErr w:type="spellEnd"/>
                      <w:r w:rsidRPr="008B173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) ab 50 der Fall. Ab einem </w:t>
                      </w:r>
                      <w:proofErr w:type="spellStart"/>
                      <w:r w:rsidRPr="008B173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GdB</w:t>
                      </w:r>
                      <w:proofErr w:type="spellEnd"/>
                      <w:r w:rsidRPr="008B173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von 30 können Betroffene die Gleichstellung mit Schwerbehinderten beim Arbeitsamt beantragen.</w:t>
                      </w:r>
                      <w:r w:rsidR="000C6D0F" w:rsidRPr="000C6D0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ED3D58" w14:textId="3897D73B" w:rsidR="000C6D0F" w:rsidRPr="00C25796" w:rsidRDefault="008B1734" w:rsidP="009E18ED">
                      <w:pPr>
                        <w:pStyle w:val="berschrift"/>
                        <w:spacing w:before="40" w:after="12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25796">
                        <w:rPr>
                          <w:color w:val="000000" w:themeColor="text1"/>
                          <w:sz w:val="22"/>
                          <w:szCs w:val="22"/>
                        </w:rPr>
                        <w:t>Muss ich meine Schwerbehinderung anzeigen</w:t>
                      </w:r>
                      <w:r w:rsidR="000C6D0F" w:rsidRPr="00C25796">
                        <w:rPr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7B575978" w14:textId="5010A192" w:rsidR="000C6D0F" w:rsidRPr="009E18ED" w:rsidRDefault="008B1734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Nein, aber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Dienststellenleitung 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kann natürlich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ihre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r Rücksichtnahmepflicht nur entsprechen und z. B. adäquate Arbeitsbedingungen zur Verfügung stellen, wenn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sie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von der Schwerbehinderung weiß</w:t>
                      </w:r>
                      <w:r w:rsidR="003A131D"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. </w:t>
                      </w:r>
                      <w:r w:rsidR="00312FBA"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1103E36" w14:textId="4369A339" w:rsidR="000C6D0F" w:rsidRPr="00C25796" w:rsidRDefault="00C25796" w:rsidP="009E18ED">
                      <w:pPr>
                        <w:pStyle w:val="berschrift"/>
                        <w:spacing w:before="40" w:after="12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2579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Muss ich wahrheitsgemäß antworten, wenn </w:t>
                      </w:r>
                      <w:r w:rsidR="000E0153">
                        <w:rPr>
                          <w:color w:val="000000" w:themeColor="text1"/>
                          <w:sz w:val="22"/>
                          <w:szCs w:val="22"/>
                        </w:rPr>
                        <w:t>die Dienststellenleitung</w:t>
                      </w:r>
                      <w:r w:rsidRPr="00C2579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fragt, ob ich schwerbehindert bin</w:t>
                      </w:r>
                      <w:r w:rsidR="000C6D0F" w:rsidRPr="00C25796">
                        <w:rPr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472F93EE" w14:textId="3B6EF30D" w:rsidR="000C6D0F" w:rsidRPr="009E18ED" w:rsidRDefault="00C25796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Nein.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Dienststellenleitung 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ist nicht berechtigt, danach zu fragen. Auch dann nicht, wenn </w:t>
                      </w:r>
                      <w:r w:rsidR="000E0153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sie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durch den Nachweis einer ausreichenden Zahl schwerbehinderter </w:t>
                      </w:r>
                      <w:proofErr w:type="spellStart"/>
                      <w:proofErr w:type="gramStart"/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Arbeitnehmer:innen</w:t>
                      </w:r>
                      <w:proofErr w:type="spellEnd"/>
                      <w:proofErr w:type="gramEnd"/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die Zahlung der sogenannten Ausgleichsabgabe sparen könnte</w:t>
                      </w:r>
                      <w:r w:rsidR="000C6D0F"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549EAAFE" w14:textId="7EFF3D2F" w:rsidR="004C30CF" w:rsidRPr="00877417" w:rsidRDefault="004C30CF" w:rsidP="009E18ED">
                      <w:pPr>
                        <w:pStyle w:val="berschrift"/>
                        <w:spacing w:before="40" w:after="12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bookmarkStart w:id="2" w:name="_Hlk105761755"/>
                      <w:r w:rsidRPr="0087741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Gilt dies auch bei Kündigung durch </w:t>
                      </w:r>
                      <w:r w:rsidR="000E0153">
                        <w:rPr>
                          <w:color w:val="000000" w:themeColor="text1"/>
                          <w:sz w:val="22"/>
                          <w:szCs w:val="22"/>
                        </w:rPr>
                        <w:t>die Dienststelle</w:t>
                      </w:r>
                      <w:r w:rsidRPr="00877417">
                        <w:rPr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2264EEE0" w14:textId="7F04FDBF" w:rsidR="004C30CF" w:rsidRPr="009E18ED" w:rsidRDefault="004C30CF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Nein! Die Schwerbehinderung oder Gleichstellung wird bei einer Kündigungsschutzklage nur dann berücksichtigt, wenn dies rechtzeitig angezeigt bzw. die Frage danach korrekt beantwortet wurde.</w:t>
                      </w:r>
                    </w:p>
                    <w:p w14:paraId="2F6A666B" w14:textId="77777777" w:rsidR="009E18ED" w:rsidRDefault="00C25796" w:rsidP="00536BB0">
                      <w:pPr>
                        <w:pStyle w:val="berschrift"/>
                        <w:spacing w:before="40" w:after="16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bookmarkStart w:id="3" w:name="_Hlk105764435"/>
                      <w:bookmarkEnd w:id="2"/>
                      <w:r w:rsidRPr="00E3093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Schwerbehinderte </w:t>
                      </w:r>
                      <w:r w:rsidR="005F66F9" w:rsidRPr="0087741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und ihnen gleichgestellte </w:t>
                      </w:r>
                    </w:p>
                    <w:p w14:paraId="10C5D06F" w14:textId="4F23962D" w:rsidR="00536BB0" w:rsidRPr="00E3093A" w:rsidRDefault="00C25796" w:rsidP="00536BB0">
                      <w:pPr>
                        <w:pStyle w:val="berschrift"/>
                        <w:spacing w:before="40" w:after="16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E3093A">
                        <w:rPr>
                          <w:color w:val="000000" w:themeColor="text1"/>
                          <w:sz w:val="22"/>
                          <w:szCs w:val="22"/>
                        </w:rPr>
                        <w:t>Arbeitnehmer:innen</w:t>
                      </w:r>
                      <w:proofErr w:type="spellEnd"/>
                      <w:proofErr w:type="gramEnd"/>
                      <w:r w:rsidRPr="00E3093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haben Anspruch auf …</w:t>
                      </w:r>
                    </w:p>
                    <w:bookmarkEnd w:id="3"/>
                    <w:p w14:paraId="262405F0" w14:textId="16C77F63" w:rsidR="000C6D0F" w:rsidRPr="00E3093A" w:rsidRDefault="00C25796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Freistellung von Mehrarbeit</w:t>
                      </w:r>
                    </w:p>
                    <w:p w14:paraId="4F04986F" w14:textId="61B57A52" w:rsidR="000C6D0F" w:rsidRPr="009E18ED" w:rsidRDefault="00C25796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Sie können die Freistellung von Mehrarbeit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von der Dienststelle </w:t>
                      </w: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verlangen – aus Nachweisgründen möglichst schriftlich.</w:t>
                      </w:r>
                    </w:p>
                    <w:p w14:paraId="2E114352" w14:textId="77777777" w:rsidR="00C25796" w:rsidRPr="00E3093A" w:rsidRDefault="00C25796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Teilzeit</w:t>
                      </w:r>
                    </w:p>
                    <w:p w14:paraId="43243A73" w14:textId="58FA8BCE" w:rsidR="00C25796" w:rsidRPr="009E18ED" w:rsidRDefault="00C25796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Wenn dies wegen Art und Schwere der Behinderung notwendig ist, können sie die Verringerung der Arbeitszeit verlangen.</w:t>
                      </w:r>
                    </w:p>
                    <w:p w14:paraId="020AB563" w14:textId="77777777" w:rsidR="00877417" w:rsidRPr="00E3093A" w:rsidRDefault="00877417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Parkplatz</w:t>
                      </w:r>
                    </w:p>
                    <w:p w14:paraId="1ED23A13" w14:textId="5F093DC8" w:rsidR="00877417" w:rsidRDefault="00E42D49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Dienststellenleitung </w:t>
                      </w:r>
                      <w:r w:rsidR="00877417"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hat bevorzugte Parkplätze einzurichten, wenn sie einen Pkw benötigen.</w:t>
                      </w:r>
                    </w:p>
                    <w:p w14:paraId="59103065" w14:textId="77777777" w:rsidR="00536BB0" w:rsidRPr="00E3093A" w:rsidRDefault="00536BB0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Häusliche Telearbeit</w:t>
                      </w:r>
                    </w:p>
                    <w:p w14:paraId="2771EFFB" w14:textId="07B40D43" w:rsidR="00536BB0" w:rsidRPr="00877417" w:rsidRDefault="00536BB0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Wenn die Tätigkeit hierfür geeignet und die behinderungsgerechte Beschäftigung im Betrieb nicht möglich ist.</w:t>
                      </w:r>
                    </w:p>
                    <w:p w14:paraId="13E3499E" w14:textId="77777777" w:rsidR="00877417" w:rsidRPr="00E3093A" w:rsidRDefault="00877417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Zusatzurlaub</w:t>
                      </w:r>
                    </w:p>
                    <w:p w14:paraId="0AC20C07" w14:textId="4EC13B73" w:rsidR="00877417" w:rsidRPr="009E18ED" w:rsidRDefault="00877417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Pro Kalenderjahr besteht Anspruch auf fünf Tage Zusatz</w:t>
                      </w:r>
                      <w:r w:rsid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</w:t>
                      </w:r>
                      <w:r w:rsid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urlaub</w:t>
                      </w:r>
                      <w:proofErr w:type="spellEnd"/>
                      <w:r w:rsidRPr="009E18ED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– und zwar ab dem Kalenderjahr, in dem die Schwerbehinderung angezeigt wird. Dies gilt jedoch nur für Schwerbehinderte. Besondere Regelungen gelten, wenn die Schwerbehinderung rückwirkend festgestellt wird.</w:t>
                      </w:r>
                    </w:p>
                    <w:p w14:paraId="6FA7133F" w14:textId="1BCE482F" w:rsidR="00C25796" w:rsidRPr="00E3093A" w:rsidRDefault="00E42D49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Arbeitsplatz</w:t>
                      </w:r>
                      <w:r w:rsidR="00C25796"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gestaltung</w:t>
                      </w:r>
                    </w:p>
                    <w:p w14:paraId="779A5876" w14:textId="77777777" w:rsidR="00C25796" w:rsidRPr="00B543DA" w:rsidRDefault="00C25796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Hierzu gehört die behinderungsgerechte Einrichtung und Unterhaltung der Arbeitsstätte sowie Betriebsanlagen, Maschinen und Geräte, aber auch die Gestaltung der Arbeitsplätze, des Arbeitsumfeldes und der Arbeitsorganisation.</w:t>
                      </w:r>
                    </w:p>
                    <w:p w14:paraId="02246EEE" w14:textId="77777777" w:rsidR="00C25796" w:rsidRPr="00E3093A" w:rsidRDefault="00C25796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Betriebliche Bildungsmaßnahmen</w:t>
                      </w:r>
                    </w:p>
                    <w:p w14:paraId="4AC04656" w14:textId="77777777" w:rsidR="00C25796" w:rsidRPr="00B543DA" w:rsidRDefault="00C25796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Bei betrieblichen Bildungsmaßnahmen sind sie bevorzugt zu berücksichtigen und der Zugang zu außerbetrieblichen Bildungsmaßnahmen ist zu erleichtern.</w:t>
                      </w:r>
                    </w:p>
                    <w:p w14:paraId="4D573755" w14:textId="22767D4E" w:rsidR="00C25796" w:rsidRPr="009E18ED" w:rsidRDefault="00C25796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Beschäftigungsanspruch</w:t>
                      </w:r>
                    </w:p>
                    <w:p w14:paraId="25F2A820" w14:textId="05C0CCB5" w:rsidR="00C25796" w:rsidRPr="00B543DA" w:rsidRDefault="00C25796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Sie haben Anspruch auf eine Beschäftigung, bei der sie Kenntnisse und Fähigkeiten möglichst voll verwerten und weiterentwickeln können. Ist dies auf </w:t>
                      </w:r>
                      <w:r w:rsidR="001C5B1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der</w:t>
                      </w: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bisherigen </w:t>
                      </w:r>
                      <w:r w:rsidR="00E42D4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Dienststelle</w:t>
                      </w: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nicht (mehr) möglich, besteht Anspruch auf Zuweisung einer anderweitigen Beschäftigung und – soweit notwendig – Vertragsänderung.</w:t>
                      </w:r>
                    </w:p>
                    <w:p w14:paraId="69288AD8" w14:textId="77777777" w:rsidR="00C25796" w:rsidRPr="00E3093A" w:rsidRDefault="00C25796" w:rsidP="00536BB0">
                      <w:pPr>
                        <w:pStyle w:val="berschrift"/>
                        <w:numPr>
                          <w:ilvl w:val="0"/>
                          <w:numId w:val="24"/>
                        </w:numPr>
                        <w:spacing w:before="60" w:after="20"/>
                        <w:ind w:left="284" w:hanging="284"/>
                        <w:contextualSpacing/>
                        <w:rPr>
                          <w:color w:val="5B7197"/>
                          <w:sz w:val="22"/>
                          <w:szCs w:val="22"/>
                          <w:u w:val="none"/>
                        </w:rPr>
                      </w:pPr>
                      <w:r w:rsidRPr="00E3093A">
                        <w:rPr>
                          <w:color w:val="5B7197"/>
                          <w:sz w:val="22"/>
                          <w:szCs w:val="22"/>
                          <w:u w:val="none"/>
                        </w:rPr>
                        <w:t>Besonderer Kündigungsschutz</w:t>
                      </w:r>
                    </w:p>
                    <w:p w14:paraId="53637BA6" w14:textId="7231660F" w:rsidR="00C25796" w:rsidRPr="00492B0C" w:rsidRDefault="00E42D49" w:rsidP="00536BB0">
                      <w:pPr>
                        <w:spacing w:before="60" w:after="20"/>
                        <w:contextualSpacing/>
                        <w:rPr>
                          <w:rFonts w:asciiTheme="minorHAnsi" w:hAnsiTheme="minorHAnsi" w:cstheme="minorHAnsi"/>
                          <w:strike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Die Dienststellenleitung </w:t>
                      </w:r>
                      <w:r w:rsidR="00C25796"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muss vor Ausspruch einer Kündigung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Personalrat</w:t>
                      </w:r>
                      <w:r w:rsidR="00C25796"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und Schwerbehindertenvertretung anhören sowie die Zustimmung des Integrationsamtes einholen. </w:t>
                      </w:r>
                    </w:p>
                    <w:p w14:paraId="1E6ADE42" w14:textId="77777777" w:rsidR="00877417" w:rsidRPr="00B543DA" w:rsidRDefault="00877417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2A8B80D3" w14:textId="7EDB0F32" w:rsidR="00C25796" w:rsidRPr="009E18ED" w:rsidRDefault="00C25796" w:rsidP="009E18ED">
                      <w:pPr>
                        <w:spacing w:before="40" w:after="120"/>
                        <w:contextualSpacing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9E18ED">
                        <w:rPr>
                          <w:b/>
                          <w:bCs/>
                          <w:sz w:val="21"/>
                          <w:szCs w:val="21"/>
                        </w:rPr>
                        <w:t>Einige Ansprüche kommen nur dann in Betracht, wenn sie d</w:t>
                      </w:r>
                      <w:r w:rsidR="001C5B18">
                        <w:rPr>
                          <w:b/>
                          <w:bCs/>
                          <w:sz w:val="21"/>
                          <w:szCs w:val="21"/>
                        </w:rPr>
                        <w:t xml:space="preserve">er Dienststelle </w:t>
                      </w:r>
                      <w:r w:rsidRPr="009E18ED">
                        <w:rPr>
                          <w:b/>
                          <w:bCs/>
                          <w:sz w:val="21"/>
                          <w:szCs w:val="21"/>
                        </w:rPr>
                        <w:t xml:space="preserve">zumutbar sind und </w:t>
                      </w:r>
                      <w:r w:rsidR="001C5B18">
                        <w:rPr>
                          <w:b/>
                          <w:bCs/>
                          <w:sz w:val="21"/>
                          <w:szCs w:val="21"/>
                        </w:rPr>
                        <w:t>sie</w:t>
                      </w:r>
                      <w:r w:rsidRPr="009E18E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nicht übermäßig wirtschaftlich belasten. </w:t>
                      </w:r>
                    </w:p>
                    <w:p w14:paraId="78C39EFA" w14:textId="77777777" w:rsidR="009E18ED" w:rsidRPr="00B543DA" w:rsidRDefault="009E18ED" w:rsidP="009E18ED">
                      <w:pPr>
                        <w:spacing w:before="40" w:after="120"/>
                        <w:contextualSpacing/>
                        <w:rPr>
                          <w:b/>
                          <w:bCs/>
                          <w:szCs w:val="20"/>
                        </w:rPr>
                      </w:pPr>
                    </w:p>
                    <w:p w14:paraId="44D9D93F" w14:textId="06985AA8" w:rsidR="00C25796" w:rsidRPr="00B543DA" w:rsidRDefault="00C25796" w:rsidP="009E18ED">
                      <w:pPr>
                        <w:spacing w:before="40" w:after="8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Um </w:t>
                      </w:r>
                      <w:r w:rsidR="001C5B1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e</w:t>
                      </w: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ure Verhandlungsposition zu stärken</w:t>
                      </w:r>
                      <w:r w:rsidR="00CD7C91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,</w:t>
                      </w: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bieten wir unsere Unterstützung an – gerne auch im Betrieblichen Eingliederungsmanagement (BEM).</w:t>
                      </w:r>
                    </w:p>
                    <w:p w14:paraId="1A8072F6" w14:textId="77777777" w:rsidR="009E18ED" w:rsidRDefault="009E18ED" w:rsidP="009E18ED">
                      <w:pPr>
                        <w:spacing w:before="40" w:after="8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9C03F83" w14:textId="0DE72F18" w:rsidR="00FC7E61" w:rsidRPr="00B543DA" w:rsidRDefault="00C25796" w:rsidP="009E18ED">
                      <w:pPr>
                        <w:spacing w:before="40" w:after="8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Sprecht uns an! Wir helfen </w:t>
                      </w:r>
                      <w:r w:rsidR="001C5B1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e</w:t>
                      </w:r>
                      <w:r w:rsidRPr="00B543DA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uch gern.</w:t>
                      </w:r>
                    </w:p>
                    <w:p w14:paraId="75325EFF" w14:textId="6E5D2E9F" w:rsidR="004218EA" w:rsidRPr="00727775" w:rsidRDefault="00A53FE2" w:rsidP="009E18ED">
                      <w:pPr>
                        <w:pStyle w:val="KeinLeerraum"/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Euer</w:t>
                      </w:r>
                      <w:r w:rsidR="004218EA" w:rsidRPr="0072777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E42D4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Personalrat</w:t>
                      </w:r>
                    </w:p>
                    <w:p w14:paraId="563C8CFE" w14:textId="77777777" w:rsidR="004218EA" w:rsidRPr="00727775" w:rsidRDefault="004218EA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70DD4458" w14:textId="77777777" w:rsidR="00290535" w:rsidRPr="00727775" w:rsidRDefault="00290535" w:rsidP="009E18ED">
                      <w:pPr>
                        <w:spacing w:before="40" w:after="120"/>
                        <w:contextualSpacing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FB289" w14:textId="6FF6E4A4" w:rsidR="00331CA3" w:rsidRPr="003A326A" w:rsidRDefault="00877417" w:rsidP="00D42F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27951F" wp14:editId="1EE7A044">
                <wp:simplePos x="0" y="0"/>
                <wp:positionH relativeFrom="column">
                  <wp:posOffset>2879725</wp:posOffset>
                </wp:positionH>
                <wp:positionV relativeFrom="paragraph">
                  <wp:posOffset>81915</wp:posOffset>
                </wp:positionV>
                <wp:extent cx="3505200" cy="9061068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061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951F" id="_x0000_s1027" type="#_x0000_t202" style="position:absolute;margin-left:226.75pt;margin-top:6.45pt;width:276pt;height:713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" filled="f" stroked="f">
                <v:textbox>
                  <w:txbxContent/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4059" w14:textId="77777777" w:rsidR="00FB6E87" w:rsidRDefault="00FB6E87" w:rsidP="00D83F96">
      <w:pPr>
        <w:spacing w:after="0"/>
      </w:pPr>
      <w:r>
        <w:separator/>
      </w:r>
    </w:p>
  </w:endnote>
  <w:endnote w:type="continuationSeparator" w:id="0">
    <w:p w14:paraId="577DD219" w14:textId="77777777" w:rsidR="00FB6E87" w:rsidRDefault="00FB6E87" w:rsidP="00D83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8D6F" w14:textId="77777777" w:rsidR="00FB6E87" w:rsidRDefault="00FB6E87" w:rsidP="00D83F96">
      <w:pPr>
        <w:spacing w:after="0"/>
      </w:pPr>
      <w:r>
        <w:separator/>
      </w:r>
    </w:p>
  </w:footnote>
  <w:footnote w:type="continuationSeparator" w:id="0">
    <w:p w14:paraId="6B0CB49E" w14:textId="77777777" w:rsidR="00FB6E87" w:rsidRDefault="00FB6E87" w:rsidP="00D83F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31B71D37">
          <wp:simplePos x="0" y="0"/>
          <wp:positionH relativeFrom="page">
            <wp:posOffset>1</wp:posOffset>
          </wp:positionH>
          <wp:positionV relativeFrom="paragraph">
            <wp:posOffset>-440055</wp:posOffset>
          </wp:positionV>
          <wp:extent cx="7610345" cy="27127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345" cy="271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737A2"/>
    <w:multiLevelType w:val="hybridMultilevel"/>
    <w:tmpl w:val="79645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C2D94"/>
    <w:multiLevelType w:val="hybridMultilevel"/>
    <w:tmpl w:val="9C389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7211"/>
    <w:multiLevelType w:val="hybridMultilevel"/>
    <w:tmpl w:val="A7C81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09614">
    <w:abstractNumId w:val="0"/>
  </w:num>
  <w:num w:numId="2" w16cid:durableId="130444680">
    <w:abstractNumId w:val="5"/>
  </w:num>
  <w:num w:numId="3" w16cid:durableId="1623924715">
    <w:abstractNumId w:val="11"/>
  </w:num>
  <w:num w:numId="4" w16cid:durableId="1523007680">
    <w:abstractNumId w:val="2"/>
  </w:num>
  <w:num w:numId="5" w16cid:durableId="1953591242">
    <w:abstractNumId w:val="1"/>
  </w:num>
  <w:num w:numId="6" w16cid:durableId="1614635282">
    <w:abstractNumId w:val="23"/>
  </w:num>
  <w:num w:numId="7" w16cid:durableId="567305021">
    <w:abstractNumId w:val="18"/>
  </w:num>
  <w:num w:numId="8" w16cid:durableId="1615090831">
    <w:abstractNumId w:val="12"/>
  </w:num>
  <w:num w:numId="9" w16cid:durableId="1944023715">
    <w:abstractNumId w:val="9"/>
  </w:num>
  <w:num w:numId="10" w16cid:durableId="1143622145">
    <w:abstractNumId w:val="8"/>
  </w:num>
  <w:num w:numId="11" w16cid:durableId="33892831">
    <w:abstractNumId w:val="20"/>
  </w:num>
  <w:num w:numId="12" w16cid:durableId="59064535">
    <w:abstractNumId w:val="7"/>
  </w:num>
  <w:num w:numId="13" w16cid:durableId="1666399426">
    <w:abstractNumId w:val="19"/>
  </w:num>
  <w:num w:numId="14" w16cid:durableId="745222307">
    <w:abstractNumId w:val="10"/>
  </w:num>
  <w:num w:numId="15" w16cid:durableId="192811422">
    <w:abstractNumId w:val="15"/>
  </w:num>
  <w:num w:numId="16" w16cid:durableId="404306372">
    <w:abstractNumId w:val="6"/>
  </w:num>
  <w:num w:numId="17" w16cid:durableId="583413272">
    <w:abstractNumId w:val="22"/>
  </w:num>
  <w:num w:numId="18" w16cid:durableId="829296876">
    <w:abstractNumId w:val="4"/>
  </w:num>
  <w:num w:numId="19" w16cid:durableId="1808015180">
    <w:abstractNumId w:val="17"/>
  </w:num>
  <w:num w:numId="20" w16cid:durableId="1592003225">
    <w:abstractNumId w:val="3"/>
  </w:num>
  <w:num w:numId="21" w16cid:durableId="349455704">
    <w:abstractNumId w:val="13"/>
  </w:num>
  <w:num w:numId="22" w16cid:durableId="538780302">
    <w:abstractNumId w:val="21"/>
  </w:num>
  <w:num w:numId="23" w16cid:durableId="1973824932">
    <w:abstractNumId w:val="16"/>
  </w:num>
  <w:num w:numId="24" w16cid:durableId="73420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4559A"/>
    <w:rsid w:val="00077807"/>
    <w:rsid w:val="000C6D0F"/>
    <w:rsid w:val="000E0153"/>
    <w:rsid w:val="000E695B"/>
    <w:rsid w:val="000F0E92"/>
    <w:rsid w:val="001355FC"/>
    <w:rsid w:val="00150643"/>
    <w:rsid w:val="00166378"/>
    <w:rsid w:val="00194B0E"/>
    <w:rsid w:val="001953F5"/>
    <w:rsid w:val="001A4DC0"/>
    <w:rsid w:val="001A5D40"/>
    <w:rsid w:val="001C5B18"/>
    <w:rsid w:val="001D32A8"/>
    <w:rsid w:val="001E760E"/>
    <w:rsid w:val="001F163B"/>
    <w:rsid w:val="0020794D"/>
    <w:rsid w:val="00210293"/>
    <w:rsid w:val="00246129"/>
    <w:rsid w:val="00250D1F"/>
    <w:rsid w:val="00290535"/>
    <w:rsid w:val="002B77C3"/>
    <w:rsid w:val="00302DCA"/>
    <w:rsid w:val="00312FBA"/>
    <w:rsid w:val="00331CA3"/>
    <w:rsid w:val="00352B7A"/>
    <w:rsid w:val="003607E5"/>
    <w:rsid w:val="00374347"/>
    <w:rsid w:val="00391FE9"/>
    <w:rsid w:val="003962C2"/>
    <w:rsid w:val="003A131D"/>
    <w:rsid w:val="003A326A"/>
    <w:rsid w:val="003C0793"/>
    <w:rsid w:val="003C3398"/>
    <w:rsid w:val="003F1489"/>
    <w:rsid w:val="00410D21"/>
    <w:rsid w:val="0041151E"/>
    <w:rsid w:val="004218EA"/>
    <w:rsid w:val="00492B0C"/>
    <w:rsid w:val="004937FE"/>
    <w:rsid w:val="004B5E53"/>
    <w:rsid w:val="004C0B92"/>
    <w:rsid w:val="004C30CF"/>
    <w:rsid w:val="0053398B"/>
    <w:rsid w:val="00536BB0"/>
    <w:rsid w:val="0054246A"/>
    <w:rsid w:val="00551B89"/>
    <w:rsid w:val="00561ABD"/>
    <w:rsid w:val="00563BDC"/>
    <w:rsid w:val="0057226F"/>
    <w:rsid w:val="0058042A"/>
    <w:rsid w:val="00593352"/>
    <w:rsid w:val="005A6BB3"/>
    <w:rsid w:val="005B4FBE"/>
    <w:rsid w:val="005B7B44"/>
    <w:rsid w:val="005D274F"/>
    <w:rsid w:val="005E177D"/>
    <w:rsid w:val="005F4C95"/>
    <w:rsid w:val="005F66F9"/>
    <w:rsid w:val="00637EDE"/>
    <w:rsid w:val="006807AD"/>
    <w:rsid w:val="00680E8D"/>
    <w:rsid w:val="00681F70"/>
    <w:rsid w:val="00686735"/>
    <w:rsid w:val="006B4980"/>
    <w:rsid w:val="006B6DB0"/>
    <w:rsid w:val="006E7CB7"/>
    <w:rsid w:val="00706144"/>
    <w:rsid w:val="00727775"/>
    <w:rsid w:val="00772F00"/>
    <w:rsid w:val="00794419"/>
    <w:rsid w:val="0079690A"/>
    <w:rsid w:val="007C2DEC"/>
    <w:rsid w:val="007D4835"/>
    <w:rsid w:val="00863F7C"/>
    <w:rsid w:val="00870FDD"/>
    <w:rsid w:val="00877417"/>
    <w:rsid w:val="0088093D"/>
    <w:rsid w:val="008B1734"/>
    <w:rsid w:val="008B42B3"/>
    <w:rsid w:val="008B7CCA"/>
    <w:rsid w:val="008C0FB7"/>
    <w:rsid w:val="008E1233"/>
    <w:rsid w:val="00905849"/>
    <w:rsid w:val="00952F77"/>
    <w:rsid w:val="00967E96"/>
    <w:rsid w:val="00981D81"/>
    <w:rsid w:val="009B3708"/>
    <w:rsid w:val="009E18ED"/>
    <w:rsid w:val="009F5AA8"/>
    <w:rsid w:val="00A20FE0"/>
    <w:rsid w:val="00A30DEA"/>
    <w:rsid w:val="00A53FE2"/>
    <w:rsid w:val="00A62D8E"/>
    <w:rsid w:val="00A932AA"/>
    <w:rsid w:val="00A95FB3"/>
    <w:rsid w:val="00AC2BCC"/>
    <w:rsid w:val="00AD12CB"/>
    <w:rsid w:val="00B00D8A"/>
    <w:rsid w:val="00B04530"/>
    <w:rsid w:val="00B1642B"/>
    <w:rsid w:val="00B255A5"/>
    <w:rsid w:val="00B45F27"/>
    <w:rsid w:val="00B543DA"/>
    <w:rsid w:val="00B60BBE"/>
    <w:rsid w:val="00B65316"/>
    <w:rsid w:val="00B73BF6"/>
    <w:rsid w:val="00B74F13"/>
    <w:rsid w:val="00B9406B"/>
    <w:rsid w:val="00B95571"/>
    <w:rsid w:val="00BB2D72"/>
    <w:rsid w:val="00BB529A"/>
    <w:rsid w:val="00C25796"/>
    <w:rsid w:val="00C31480"/>
    <w:rsid w:val="00C33B9C"/>
    <w:rsid w:val="00C4665C"/>
    <w:rsid w:val="00C52620"/>
    <w:rsid w:val="00C53789"/>
    <w:rsid w:val="00C63328"/>
    <w:rsid w:val="00C64BD4"/>
    <w:rsid w:val="00CA727D"/>
    <w:rsid w:val="00CC62D4"/>
    <w:rsid w:val="00CD4231"/>
    <w:rsid w:val="00CD7C91"/>
    <w:rsid w:val="00CF2E98"/>
    <w:rsid w:val="00D22709"/>
    <w:rsid w:val="00D42F60"/>
    <w:rsid w:val="00D83F96"/>
    <w:rsid w:val="00DC7205"/>
    <w:rsid w:val="00DD01A8"/>
    <w:rsid w:val="00E3093A"/>
    <w:rsid w:val="00E42D49"/>
    <w:rsid w:val="00E50767"/>
    <w:rsid w:val="00E56E59"/>
    <w:rsid w:val="00EC0D71"/>
    <w:rsid w:val="00EF68A2"/>
    <w:rsid w:val="00F3088C"/>
    <w:rsid w:val="00F831BE"/>
    <w:rsid w:val="00FB6E87"/>
    <w:rsid w:val="00FC7E61"/>
    <w:rsid w:val="00FD7158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F60"/>
    <w:pPr>
      <w:spacing w:after="16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qFormat/>
    <w:rsid w:val="00D42F60"/>
    <w:pPr>
      <w:spacing w:before="80" w:after="40"/>
    </w:pPr>
    <w:rPr>
      <w:rFonts w:asciiTheme="minorHAnsi" w:hAnsiTheme="minorHAnsi" w:cstheme="minorHAnsi"/>
      <w:b/>
      <w:bCs/>
      <w:color w:val="5A74C5"/>
      <w:sz w:val="21"/>
      <w:szCs w:val="21"/>
      <w:u w:val="single"/>
    </w:rPr>
  </w:style>
  <w:style w:type="character" w:styleId="Hyperlink">
    <w:name w:val="Hyperlink"/>
    <w:basedOn w:val="Absatz-Standardschriftart"/>
    <w:uiPriority w:val="99"/>
    <w:unhideWhenUsed/>
    <w:rsid w:val="000C6D0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2022-06-15T06:34:00Z</cp:lastPrinted>
  <dcterms:created xsi:type="dcterms:W3CDTF">2022-06-15T06:47:00Z</dcterms:created>
  <dcterms:modified xsi:type="dcterms:W3CDTF">2022-06-15T06:47:00Z</dcterms:modified>
</cp:coreProperties>
</file>