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38AF" w14:textId="655720F5" w:rsidR="0088093D" w:rsidRPr="007C2DEC" w:rsidRDefault="0088093D" w:rsidP="00D83F96">
      <w:pPr>
        <w:rPr>
          <w:rFonts w:ascii="Arial" w:hAnsi="Arial" w:cs="Arial"/>
        </w:rPr>
      </w:pPr>
    </w:p>
    <w:p w14:paraId="55595383" w14:textId="61642884" w:rsidR="005B4FBE" w:rsidRPr="007C2DEC" w:rsidRDefault="005368BD" w:rsidP="005368BD">
      <w:pPr>
        <w:tabs>
          <w:tab w:val="left" w:pos="5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E59C6F" w14:textId="5584CDE2" w:rsidR="005B4FBE" w:rsidRPr="007C2DEC" w:rsidRDefault="005B4FBE" w:rsidP="00D83F96">
      <w:pPr>
        <w:rPr>
          <w:rFonts w:ascii="Arial" w:hAnsi="Arial" w:cs="Arial"/>
        </w:rPr>
      </w:pPr>
    </w:p>
    <w:p w14:paraId="29AF405E" w14:textId="4FF718F2" w:rsidR="00A62D8E" w:rsidRPr="00150643" w:rsidRDefault="003E12BD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120D6FE4">
                <wp:simplePos x="0" y="0"/>
                <wp:positionH relativeFrom="margin">
                  <wp:posOffset>-450215</wp:posOffset>
                </wp:positionH>
                <wp:positionV relativeFrom="paragraph">
                  <wp:posOffset>87630</wp:posOffset>
                </wp:positionV>
                <wp:extent cx="3305175" cy="804672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04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5D2B9E58" w14:textId="135DF6DD" w:rsidR="0098167E" w:rsidRPr="00FF0B10" w:rsidRDefault="0098167E" w:rsidP="00046B7F">
                            <w:pPr>
                              <w:pStyle w:val="KeinLeerraum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Hlk115337436"/>
                            <w:bookmarkStart w:id="1" w:name="_Hlk115337437"/>
                            <w:r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Warum wurde das Gesetz angepasst?</w:t>
                            </w:r>
                          </w:p>
                          <w:p w14:paraId="0046022C" w14:textId="78AED3DE" w:rsidR="0098167E" w:rsidRPr="00FF0B10" w:rsidRDefault="0098167E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Hintergrund ist eine EU-Richtlinie, welche </w:t>
                            </w:r>
                            <w:r w:rsidR="00FF0B10">
                              <w:rPr>
                                <w:sz w:val="24"/>
                                <w:szCs w:val="24"/>
                              </w:rPr>
                              <w:t>fordert, dass die Arbeitsbedingungen genau d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>okumentiert werden. Diese wurde nun in nationalem Recht umgesetzt</w:t>
                            </w:r>
                            <w:r w:rsidR="00046B7F" w:rsidRPr="00FF0B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897B95" w14:textId="33ABA909" w:rsidR="00A764A5" w:rsidRPr="00FF0B10" w:rsidRDefault="00A764A5" w:rsidP="00046B7F">
                            <w:pPr>
                              <w:pStyle w:val="KeinLeerraum"/>
                              <w:spacing w:before="120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Was ist das Ziel des NachwG?</w:t>
                            </w:r>
                          </w:p>
                          <w:p w14:paraId="4505AD5E" w14:textId="58B18A52" w:rsidR="002914AF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Das Nachweisgesetz hat die Stärkung und die Erweiterung der </w:t>
                            </w:r>
                            <w:r w:rsidR="00046B7F" w:rsidRPr="00FF0B10">
                              <w:rPr>
                                <w:sz w:val="24"/>
                                <w:szCs w:val="24"/>
                              </w:rPr>
                              <w:t xml:space="preserve">Rechte von Arbeitnehmenden 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im Fokus. Auch vor der Modernisierung zum 01.08.2022 mussten Unternehmen bestimmte wesentliche Arbeitsbedingungen nachweisen. Diese sind im § 2 NachwG einzeln aufgeführt und wurden nun um </w:t>
                            </w:r>
                            <w:r w:rsidR="008545D1" w:rsidRPr="00FF0B10">
                              <w:rPr>
                                <w:sz w:val="24"/>
                                <w:szCs w:val="24"/>
                              </w:rPr>
                              <w:t>weitere Punkte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ergänzt. </w:t>
                            </w:r>
                          </w:p>
                          <w:p w14:paraId="18FA6271" w14:textId="77777777" w:rsidR="00DF47F9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19655530"/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Das Gesetz verlangt, dass Unternehmen einen schriftlichen Nachweis über die wesentlichen </w:t>
                            </w:r>
                            <w:r w:rsidR="008545D1" w:rsidRPr="00FF0B10">
                              <w:rPr>
                                <w:sz w:val="24"/>
                                <w:szCs w:val="24"/>
                              </w:rPr>
                              <w:t xml:space="preserve">Vertragsbedingungen 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erbringen müssen. Dies kann direkt </w:t>
                            </w:r>
                            <w:r w:rsidR="00814866" w:rsidRPr="00FF0B10">
                              <w:rPr>
                                <w:sz w:val="24"/>
                                <w:szCs w:val="24"/>
                              </w:rPr>
                              <w:t>mit dem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Arbeitsvertrag erfolgen.</w:t>
                            </w:r>
                          </w:p>
                          <w:p w14:paraId="0156D601" w14:textId="589F4A3D" w:rsidR="00A764A5" w:rsidRPr="00FF0B10" w:rsidRDefault="008545D1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>Bedingungen, die nicht im Arbeitsvertrag geregelt sind,</w:t>
                            </w:r>
                            <w:r w:rsidR="00A764A5" w:rsidRPr="00FF0B10">
                              <w:rPr>
                                <w:sz w:val="24"/>
                                <w:szCs w:val="24"/>
                              </w:rPr>
                              <w:t xml:space="preserve"> müssen dann im Nachgang dokumentiert und den Arbeitnehmenden ausgehändigt werden. </w:t>
                            </w:r>
                          </w:p>
                          <w:bookmarkEnd w:id="2"/>
                          <w:p w14:paraId="299EABC4" w14:textId="77777777" w:rsidR="00A764A5" w:rsidRPr="00FF0B10" w:rsidRDefault="00A764A5" w:rsidP="00046B7F">
                            <w:pPr>
                              <w:pStyle w:val="KeinLeerraum"/>
                              <w:spacing w:before="120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Für wen gilt das Nachweisgesetz?</w:t>
                            </w:r>
                          </w:p>
                          <w:p w14:paraId="1F72EBF0" w14:textId="71D3772B" w:rsidR="00A764A5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>Das Nachweisgesetz gilt für alle Arbeitnehme</w:t>
                            </w:r>
                            <w:r w:rsidR="00046B7F" w:rsidRPr="00FF0B10">
                              <w:rPr>
                                <w:sz w:val="24"/>
                                <w:szCs w:val="24"/>
                              </w:rPr>
                              <w:t>nden</w:t>
                            </w:r>
                            <w:r w:rsidR="00814866" w:rsidRPr="00FF0B10">
                              <w:rPr>
                                <w:sz w:val="24"/>
                                <w:szCs w:val="24"/>
                              </w:rPr>
                              <w:t xml:space="preserve"> - unabhängig von ihrer geplanten Beschäftigungszeit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FF0B10">
                              <w:rPr>
                                <w:sz w:val="24"/>
                                <w:szCs w:val="24"/>
                              </w:rPr>
                              <w:t>Praktikant</w:t>
                            </w:r>
                            <w:r w:rsidR="008545D1" w:rsidRPr="00FF0B10">
                              <w:rPr>
                                <w:sz w:val="24"/>
                                <w:szCs w:val="24"/>
                              </w:rPr>
                              <w:t>:inn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proofErr w:type="gramEnd"/>
                            <w:r w:rsidR="00814866" w:rsidRPr="00FF0B10">
                              <w:rPr>
                                <w:sz w:val="24"/>
                                <w:szCs w:val="24"/>
                              </w:rPr>
                              <w:t xml:space="preserve"> und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Auszubildende (nach </w:t>
                            </w:r>
                            <w:r w:rsidR="00DF47F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§ 11 BBiG). </w:t>
                            </w:r>
                          </w:p>
                          <w:p w14:paraId="16D20B77" w14:textId="36890E0D" w:rsidR="00A764A5" w:rsidRPr="00FF0B10" w:rsidRDefault="00A764A5" w:rsidP="00046B7F">
                            <w:pPr>
                              <w:pStyle w:val="KeinLeerraum"/>
                              <w:spacing w:before="120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Was muss zusätzlich nachgewiesen werden?</w:t>
                            </w:r>
                          </w:p>
                          <w:p w14:paraId="130E8D54" w14:textId="77777777" w:rsidR="00A764A5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>Weitere ergänzende Informationen sind u. a.:</w:t>
                            </w:r>
                          </w:p>
                          <w:p w14:paraId="305092BA" w14:textId="4CA138A0" w:rsidR="00A764A5" w:rsidRPr="00FF0B10" w:rsidRDefault="00A764A5" w:rsidP="003E12BD">
                            <w:pPr>
                              <w:pStyle w:val="KeinLeerraum"/>
                              <w:numPr>
                                <w:ilvl w:val="0"/>
                                <w:numId w:val="31"/>
                              </w:numPr>
                              <w:spacing w:before="20" w:after="40"/>
                              <w:ind w:left="357" w:right="113" w:hanging="357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bei vereinbarter Probezeit die konkrete Dauer </w:t>
                            </w:r>
                            <w:r w:rsidR="00046B7F" w:rsidRPr="00FF0B10">
                              <w:rPr>
                                <w:sz w:val="24"/>
                                <w:szCs w:val="24"/>
                              </w:rPr>
                              <w:t>der Probezeit</w:t>
                            </w:r>
                          </w:p>
                          <w:p w14:paraId="1E19C0CA" w14:textId="77777777" w:rsidR="00A764A5" w:rsidRPr="00FF0B10" w:rsidRDefault="00A764A5" w:rsidP="003E12BD">
                            <w:pPr>
                              <w:pStyle w:val="KeinLeerraum"/>
                              <w:numPr>
                                <w:ilvl w:val="0"/>
                                <w:numId w:val="31"/>
                              </w:numPr>
                              <w:spacing w:before="20" w:after="40"/>
                              <w:ind w:left="357" w:right="113" w:hanging="357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die Zusammensetzung und die Höhe des Entgeltes einschließlich aller einzeln zu benennenden Bestandteile und deren Fälligkeit bzw. Auszahlung </w:t>
                            </w:r>
                          </w:p>
                          <w:p w14:paraId="5D05C957" w14:textId="246423DC" w:rsidR="00A764A5" w:rsidRPr="00FF0B10" w:rsidRDefault="00A764A5" w:rsidP="003E12BD">
                            <w:pPr>
                              <w:pStyle w:val="KeinLeerraum"/>
                              <w:numPr>
                                <w:ilvl w:val="0"/>
                                <w:numId w:val="31"/>
                              </w:numPr>
                              <w:spacing w:before="20" w:after="40"/>
                              <w:ind w:left="357" w:right="113" w:hanging="357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>Ruhepausen, Ruhezeiten und bei vereinbarter Schichtarbeit der Schichtrhythmus und die Voraussetzungen für Schichtänderungen</w:t>
                            </w:r>
                          </w:p>
                          <w:p w14:paraId="420A0524" w14:textId="30C0634C" w:rsidR="00A764A5" w:rsidRPr="00FF0B10" w:rsidRDefault="00C30969" w:rsidP="003E12BD">
                            <w:pPr>
                              <w:pStyle w:val="KeinLeerraum"/>
                              <w:numPr>
                                <w:ilvl w:val="0"/>
                                <w:numId w:val="31"/>
                              </w:numPr>
                              <w:spacing w:before="20" w:after="40"/>
                              <w:ind w:left="357" w:right="113" w:hanging="357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A764A5" w:rsidRPr="00FF0B10">
                              <w:rPr>
                                <w:sz w:val="24"/>
                                <w:szCs w:val="24"/>
                              </w:rPr>
                              <w:t>ofern vereinbart, die Möglichkeit der Anordnung von Überstunden und deren Voraussetzungen</w:t>
                            </w:r>
                          </w:p>
                          <w:p w14:paraId="15741D8F" w14:textId="4046FA30" w:rsidR="00A764A5" w:rsidRPr="00FF0B10" w:rsidRDefault="00814866" w:rsidP="003E12BD">
                            <w:pPr>
                              <w:pStyle w:val="KeinLeerraum"/>
                              <w:numPr>
                                <w:ilvl w:val="0"/>
                                <w:numId w:val="31"/>
                              </w:numPr>
                              <w:spacing w:before="20" w:after="40"/>
                              <w:ind w:left="357" w:right="113" w:hanging="357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F0B10">
                              <w:rPr>
                                <w:sz w:val="24"/>
                                <w:szCs w:val="24"/>
                              </w:rPr>
                              <w:t>das</w:t>
                            </w:r>
                            <w:proofErr w:type="gramEnd"/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 xml:space="preserve"> bei</w:t>
                            </w:r>
                            <w:r w:rsidR="00A764A5" w:rsidRPr="00FF0B10">
                              <w:rPr>
                                <w:sz w:val="24"/>
                                <w:szCs w:val="24"/>
                              </w:rPr>
                              <w:t xml:space="preserve"> Kündigung des Arbeitsverhältnisses</w:t>
                            </w:r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 xml:space="preserve"> von beiden Seiten</w:t>
                            </w:r>
                            <w:r w:rsidR="00A764A5" w:rsidRPr="00FF0B10">
                              <w:rPr>
                                <w:sz w:val="24"/>
                                <w:szCs w:val="24"/>
                              </w:rPr>
                              <w:t xml:space="preserve"> einzuhaltende Verfahren: mindestens Schriftformerfordernis</w:t>
                            </w:r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A764A5" w:rsidRPr="00FF0B10">
                              <w:rPr>
                                <w:sz w:val="24"/>
                                <w:szCs w:val="24"/>
                              </w:rPr>
                              <w:t xml:space="preserve"> Fristen für die Kündigung sowie die Frist zur Einreichung einer Kündigungsschutzklage </w:t>
                            </w:r>
                          </w:p>
                          <w:p w14:paraId="3B19D37D" w14:textId="77777777" w:rsidR="00A764A5" w:rsidRPr="00FF0B10" w:rsidRDefault="00A764A5" w:rsidP="00DF47F9">
                            <w:pPr>
                              <w:pStyle w:val="KeinLeerraum"/>
                              <w:spacing w:before="120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Wie erfolgt die Umsetzung des Gesetzes?</w:t>
                            </w:r>
                          </w:p>
                          <w:p w14:paraId="68D32817" w14:textId="7E4B53BA" w:rsidR="00A764A5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Die Anwendung </w:t>
                            </w:r>
                            <w:r w:rsidR="00C30969" w:rsidRPr="00FF0B10">
                              <w:rPr>
                                <w:sz w:val="24"/>
                                <w:szCs w:val="24"/>
                              </w:rPr>
                              <w:t>gilt für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alle Arbeitsverträge ab dem 01.08.2022</w:t>
                            </w:r>
                            <w:r w:rsidR="00C30969" w:rsidRPr="00FF0B10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bei bestehenden Arbeitsverhältnissen</w:t>
                            </w:r>
                            <w:r w:rsidR="00C30969" w:rsidRPr="00FF0B10">
                              <w:rPr>
                                <w:sz w:val="24"/>
                                <w:szCs w:val="24"/>
                              </w:rPr>
                              <w:t xml:space="preserve"> nur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, wenn </w:t>
                            </w:r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>Mitarbeitende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es verlang</w:t>
                            </w:r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9384E4B" w14:textId="7E7742B4" w:rsidR="00A764A5" w:rsidRPr="00FF0B10" w:rsidRDefault="00DF47F9" w:rsidP="002914AF">
                            <w:pPr>
                              <w:pStyle w:val="KeinLeerraum"/>
                              <w:spacing w:before="120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Reicht eine Mitteilung per E-Mail</w:t>
                            </w:r>
                            <w:r w:rsidR="00A764A5"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?</w:t>
                            </w:r>
                          </w:p>
                          <w:p w14:paraId="70206AD6" w14:textId="5A5DDF37" w:rsidR="00A764A5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Nein. </w:t>
                            </w:r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 xml:space="preserve">Arbeitgebende müssen 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die erforderlichen Unterlagen </w:t>
                            </w:r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>den Mitarbeitenden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schriftlich und mit Unterschrift aushändigen. </w:t>
                            </w:r>
                          </w:p>
                          <w:p w14:paraId="34FD086E" w14:textId="23BBFCCB" w:rsidR="00A764A5" w:rsidRPr="00FF0B10" w:rsidRDefault="00A764A5" w:rsidP="002914AF">
                            <w:pPr>
                              <w:pStyle w:val="KeinLeerraum"/>
                              <w:spacing w:before="120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Praxishinwei</w:t>
                            </w:r>
                            <w:r w:rsidR="00046B7F"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</w:p>
                          <w:p w14:paraId="681414CA" w14:textId="77777777" w:rsidR="00AC2D09" w:rsidRPr="00E74372" w:rsidRDefault="00AC2D09" w:rsidP="00AC2D09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372">
                              <w:rPr>
                                <w:sz w:val="24"/>
                                <w:szCs w:val="24"/>
                              </w:rPr>
                              <w:t>Seitens der Arbeitgebenden ist nun deutlich mehr Aufklärungsarbeit gegenüber den Arbeitnehmenden zu leisten. Diese ist in einem gesonderten Nachweisschreiben ausreichend.</w:t>
                            </w:r>
                          </w:p>
                          <w:p w14:paraId="656E80BE" w14:textId="77777777" w:rsidR="00AC2D09" w:rsidRPr="00E74372" w:rsidRDefault="00AC2D09" w:rsidP="00AC2D09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4DE06C" w14:textId="77777777" w:rsidR="00AC2D09" w:rsidRPr="00E74372" w:rsidRDefault="00AC2D09" w:rsidP="00AC2D09">
                            <w:pPr>
                              <w:pStyle w:val="KeinLeerraum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43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Achtung: Arbeitgebende sind rechtlich nicht an Willenserklärungen im Nachweisschreiben gebunden und können somit im Nachgang einseitig diese abgegebenen Erklärungen ändern.</w:t>
                            </w:r>
                          </w:p>
                          <w:p w14:paraId="3CACE5EC" w14:textId="77777777" w:rsidR="003E12BD" w:rsidRPr="00E74372" w:rsidRDefault="003E12BD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97FA97" w14:textId="0B4AEF12" w:rsidR="00A764A5" w:rsidRPr="00E74372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372">
                              <w:rPr>
                                <w:sz w:val="24"/>
                                <w:szCs w:val="24"/>
                              </w:rPr>
                              <w:t xml:space="preserve">Deshalb </w:t>
                            </w:r>
                            <w:r w:rsidR="003E12BD" w:rsidRPr="00E74372">
                              <w:rPr>
                                <w:sz w:val="24"/>
                                <w:szCs w:val="24"/>
                              </w:rPr>
                              <w:t>sollten Arbeitnehmende</w:t>
                            </w:r>
                            <w:r w:rsidRPr="00E74372">
                              <w:rPr>
                                <w:sz w:val="24"/>
                                <w:szCs w:val="24"/>
                              </w:rPr>
                              <w:t xml:space="preserve"> bei der Verhandlung zum Arbeitsvertrag darauf achten, dass für </w:t>
                            </w:r>
                            <w:r w:rsidR="003E12BD" w:rsidRPr="00E74372">
                              <w:rPr>
                                <w:sz w:val="24"/>
                                <w:szCs w:val="24"/>
                              </w:rPr>
                              <w:t>sie</w:t>
                            </w:r>
                            <w:r w:rsidRPr="00E74372">
                              <w:rPr>
                                <w:sz w:val="24"/>
                                <w:szCs w:val="24"/>
                              </w:rPr>
                              <w:t xml:space="preserve"> wichtige Sachverhalte direkt im Arbeitsvertrag aufgenommen werden und somit eine rechtliche Bindung für beide Seiten besteht. Änderungen können dann nur beidseitig einvernehmlich oder durch Änderungskündigung erfolgen.   </w:t>
                            </w:r>
                          </w:p>
                          <w:p w14:paraId="3A75432E" w14:textId="77777777" w:rsidR="00A764A5" w:rsidRPr="00E74372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9F0AC3" w14:textId="77777777" w:rsidR="00A764A5" w:rsidRPr="00E74372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372">
                              <w:rPr>
                                <w:sz w:val="24"/>
                                <w:szCs w:val="24"/>
                              </w:rPr>
                              <w:t xml:space="preserve">Ihr möchtet beim Arbeitgebenden ein Nachweisdokument anfordern, es sind Euch Fehler oder Unklarheiten im Arbeitsvertrag bzw. dem Nachweisdokument aufgefallen? Wendet Euch an uns, wir helfen weiter. </w:t>
                            </w:r>
                          </w:p>
                          <w:p w14:paraId="536CA684" w14:textId="77777777" w:rsidR="00A764A5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DD4458" w14:textId="7427C656" w:rsidR="00290535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Euer </w:t>
                            </w:r>
                            <w:bookmarkEnd w:id="0"/>
                            <w:bookmarkEnd w:id="1"/>
                            <w:r w:rsidR="001D1F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Personalrat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5.45pt;margin-top:6.9pt;width:260.25pt;height:633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6w+AEAAM4DAAAOAAAAZHJzL2Uyb0RvYy54bWysU8tu2zAQvBfoPxC815IdOw/BcpAmTVEg&#10;fQBJP4CmKIsoyWWXtCX367OkHMdobkV1IEgtd3Zndri8HqxhO4VBg6v5dFJyppyERrtNzX8+3X+4&#10;5CxE4RphwKma71Xg16v375a9r9QMOjCNQkYgLlS9r3kXo6+KIshOWREm4JWjYAtoRaQjbooGRU/o&#10;1hSzsjwvesDGI0gVAv29G4N8lfHbVsn4vW2DiszUnHqLecW8rtNarJai2qDwnZaHNsQ/dGGFdlT0&#10;CHUnomBb1G+grJYIAdo4kWALaFstVeZAbKblX2weO+FV5kLiBH+UKfw/WPlt9+h/IIvDRxhogJlE&#10;8A8gfwXm4LYTbqNuEKHvlGio8DRJVvQ+VIfUJHWoQgJZ91+hoSGLbYQMNLRokyrEkxE6DWB/FF0N&#10;kUn6eXZWLqYXC84kxS7L+fnFLI+lENVLuscQPyuwLG1qjjTVDC92DyGmdkT1ciVVc3CvjcmTNY71&#10;Nb9azBY54SRidSTjGW1T0fSNVkgsP7kmJ0ehzbinAsYdaCemI+c4rAe6mOivodmTAAijwehB0KYD&#10;/MNZT+aqefi9Fag4M18ciXg1nc+TG/NhvkiMGZ5G1qcR4SRB1TxyNm5vY3bwyPWGxG51luG1k0Ov&#10;ZJqszsHgyZWn53zr9RmungEAAP//AwBQSwMEFAAGAAgAAAAhAIIktDjfAAAACwEAAA8AAABkcnMv&#10;ZG93bnJldi54bWxMj81OwzAQhO9IvIO1lbi1dktomzROhUBcQfQHiZsbb5OIeB3FbhPenuUEx535&#10;NDuTb0fXiiv2ofGkYT5TIJBKbxuqNBz2L9M1iBANWdN6Qg3fGGBb3N7kJrN+oHe87mIlOIRCZjTU&#10;MXaZlKGs0Zkw8x0Se2ffOxP57CtpezNwuGvlQqmldKYh/lCbDp9qLL92F6fh+Hr+/EjUW/XsHrrB&#10;j0qSS6XWd5PxcQMi4hj/YPitz9Wh4E4nfyEbRKthulIpo2zc8wQGkiRdgjixsFjPFcgil/83FD8A&#10;AAD//wMAUEsBAi0AFAAGAAgAAAAhALaDOJL+AAAA4QEAABMAAAAAAAAAAAAAAAAAAAAAAFtDb250&#10;ZW50X1R5cGVzXS54bWxQSwECLQAUAAYACAAAACEAOP0h/9YAAACUAQAACwAAAAAAAAAAAAAAAAAv&#10;AQAAX3JlbHMvLnJlbHNQSwECLQAUAAYACAAAACEAAw9usPgBAADOAwAADgAAAAAAAAAAAAAAAAAu&#10;AgAAZHJzL2Uyb0RvYy54bWxQSwECLQAUAAYACAAAACEAgiS0ON8AAAALAQAADwAAAAAAAAAAAAAA&#10;AABSBAAAZHJzL2Rvd25yZXYueG1sUEsFBgAAAAAEAAQA8wAAAF4FAAAAAA==&#10;" filled="f" stroked="f">
                <v:textbox style="mso-next-textbox:#_x0000_s1027">
                  <w:txbxContent>
                    <w:p w14:paraId="5D2B9E58" w14:textId="135DF6DD" w:rsidR="0098167E" w:rsidRPr="00FF0B10" w:rsidRDefault="0098167E" w:rsidP="00046B7F">
                      <w:pPr>
                        <w:pStyle w:val="KeinLeerraum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bookmarkStart w:id="3" w:name="_Hlk115337436"/>
                      <w:bookmarkStart w:id="4" w:name="_Hlk115337437"/>
                      <w:r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Warum wurde das Gesetz angepasst?</w:t>
                      </w:r>
                    </w:p>
                    <w:p w14:paraId="0046022C" w14:textId="78AED3DE" w:rsidR="0098167E" w:rsidRPr="00FF0B10" w:rsidRDefault="0098167E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 xml:space="preserve">Hintergrund ist eine EU-Richtlinie, welche </w:t>
                      </w:r>
                      <w:r w:rsidR="00FF0B10">
                        <w:rPr>
                          <w:sz w:val="24"/>
                          <w:szCs w:val="24"/>
                        </w:rPr>
                        <w:t>fordert, dass die Arbeitsbedingungen genau d</w:t>
                      </w:r>
                      <w:r w:rsidRPr="00FF0B10">
                        <w:rPr>
                          <w:sz w:val="24"/>
                          <w:szCs w:val="24"/>
                        </w:rPr>
                        <w:t>okumentiert werden. Diese wurde nun in nationalem Recht umgesetzt</w:t>
                      </w:r>
                      <w:r w:rsidR="00046B7F" w:rsidRPr="00FF0B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C897B95" w14:textId="33ABA909" w:rsidR="00A764A5" w:rsidRPr="00FF0B10" w:rsidRDefault="00A764A5" w:rsidP="00046B7F">
                      <w:pPr>
                        <w:pStyle w:val="KeinLeerraum"/>
                        <w:spacing w:before="120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r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Was ist das Ziel des NachwG?</w:t>
                      </w:r>
                    </w:p>
                    <w:p w14:paraId="4505AD5E" w14:textId="58B18A52" w:rsidR="002914AF" w:rsidRPr="00FF0B10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 xml:space="preserve">Das Nachweisgesetz hat die Stärkung und die Erweiterung der </w:t>
                      </w:r>
                      <w:r w:rsidR="00046B7F" w:rsidRPr="00FF0B10">
                        <w:rPr>
                          <w:sz w:val="24"/>
                          <w:szCs w:val="24"/>
                        </w:rPr>
                        <w:t xml:space="preserve">Rechte von Arbeitnehmenden 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im Fokus. Auch vor der Modernisierung zum 01.08.2022 mussten Unternehmen bestimmte wesentliche Arbeitsbedingungen nachweisen. Diese sind im § 2 NachwG einzeln aufgeführt und wurden nun um </w:t>
                      </w:r>
                      <w:r w:rsidR="008545D1" w:rsidRPr="00FF0B10">
                        <w:rPr>
                          <w:sz w:val="24"/>
                          <w:szCs w:val="24"/>
                        </w:rPr>
                        <w:t>weitere Punkte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ergänzt. </w:t>
                      </w:r>
                    </w:p>
                    <w:p w14:paraId="18FA6271" w14:textId="77777777" w:rsidR="00DF47F9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5" w:name="_Hlk119655530"/>
                      <w:r w:rsidRPr="00FF0B10">
                        <w:rPr>
                          <w:sz w:val="24"/>
                          <w:szCs w:val="24"/>
                        </w:rPr>
                        <w:t xml:space="preserve">Das Gesetz verlangt, dass Unternehmen einen schriftlichen Nachweis über die wesentlichen </w:t>
                      </w:r>
                      <w:r w:rsidR="008545D1" w:rsidRPr="00FF0B10">
                        <w:rPr>
                          <w:sz w:val="24"/>
                          <w:szCs w:val="24"/>
                        </w:rPr>
                        <w:t xml:space="preserve">Vertragsbedingungen 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erbringen müssen. Dies kann direkt </w:t>
                      </w:r>
                      <w:r w:rsidR="00814866" w:rsidRPr="00FF0B10">
                        <w:rPr>
                          <w:sz w:val="24"/>
                          <w:szCs w:val="24"/>
                        </w:rPr>
                        <w:t>mit dem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Arbeitsvertrag erfolgen.</w:t>
                      </w:r>
                    </w:p>
                    <w:p w14:paraId="0156D601" w14:textId="589F4A3D" w:rsidR="00A764A5" w:rsidRPr="00FF0B10" w:rsidRDefault="008545D1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>Bedingungen, die nicht im Arbeitsvertrag geregelt sind,</w:t>
                      </w:r>
                      <w:r w:rsidR="00A764A5" w:rsidRPr="00FF0B10">
                        <w:rPr>
                          <w:sz w:val="24"/>
                          <w:szCs w:val="24"/>
                        </w:rPr>
                        <w:t xml:space="preserve"> müssen dann im Nachgang dokumentiert und den Arbeitnehmenden ausgehändigt werden. </w:t>
                      </w:r>
                    </w:p>
                    <w:bookmarkEnd w:id="5"/>
                    <w:p w14:paraId="299EABC4" w14:textId="77777777" w:rsidR="00A764A5" w:rsidRPr="00FF0B10" w:rsidRDefault="00A764A5" w:rsidP="00046B7F">
                      <w:pPr>
                        <w:pStyle w:val="KeinLeerraum"/>
                        <w:spacing w:before="120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r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Für wen gilt das Nachweisgesetz?</w:t>
                      </w:r>
                    </w:p>
                    <w:p w14:paraId="1F72EBF0" w14:textId="71D3772B" w:rsidR="00A764A5" w:rsidRPr="00FF0B10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>Das Nachweisgesetz gilt für alle Arbeitnehme</w:t>
                      </w:r>
                      <w:r w:rsidR="00046B7F" w:rsidRPr="00FF0B10">
                        <w:rPr>
                          <w:sz w:val="24"/>
                          <w:szCs w:val="24"/>
                        </w:rPr>
                        <w:t>nden</w:t>
                      </w:r>
                      <w:r w:rsidR="00814866" w:rsidRPr="00FF0B10">
                        <w:rPr>
                          <w:sz w:val="24"/>
                          <w:szCs w:val="24"/>
                        </w:rPr>
                        <w:t xml:space="preserve"> - unabhängig von ihrer geplanten Beschäftigungszeit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 w:rsidRPr="00FF0B10">
                        <w:rPr>
                          <w:sz w:val="24"/>
                          <w:szCs w:val="24"/>
                        </w:rPr>
                        <w:t>Praktikant</w:t>
                      </w:r>
                      <w:r w:rsidR="008545D1" w:rsidRPr="00FF0B10">
                        <w:rPr>
                          <w:sz w:val="24"/>
                          <w:szCs w:val="24"/>
                        </w:rPr>
                        <w:t>:inn</w:t>
                      </w:r>
                      <w:r w:rsidRPr="00FF0B10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proofErr w:type="gramEnd"/>
                      <w:r w:rsidR="00814866" w:rsidRPr="00FF0B10">
                        <w:rPr>
                          <w:sz w:val="24"/>
                          <w:szCs w:val="24"/>
                        </w:rPr>
                        <w:t xml:space="preserve"> und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Auszubildende (nach </w:t>
                      </w:r>
                      <w:r w:rsidR="00DF47F9">
                        <w:rPr>
                          <w:sz w:val="24"/>
                          <w:szCs w:val="24"/>
                        </w:rPr>
                        <w:br/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§ 11 BBiG). </w:t>
                      </w:r>
                    </w:p>
                    <w:p w14:paraId="16D20B77" w14:textId="36890E0D" w:rsidR="00A764A5" w:rsidRPr="00FF0B10" w:rsidRDefault="00A764A5" w:rsidP="00046B7F">
                      <w:pPr>
                        <w:pStyle w:val="KeinLeerraum"/>
                        <w:spacing w:before="120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r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Was muss zusätzlich nachgewiesen werden?</w:t>
                      </w:r>
                    </w:p>
                    <w:p w14:paraId="130E8D54" w14:textId="77777777" w:rsidR="00A764A5" w:rsidRPr="00FF0B10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>Weitere ergänzende Informationen sind u. a.:</w:t>
                      </w:r>
                    </w:p>
                    <w:p w14:paraId="305092BA" w14:textId="4CA138A0" w:rsidR="00A764A5" w:rsidRPr="00FF0B10" w:rsidRDefault="00A764A5" w:rsidP="003E12BD">
                      <w:pPr>
                        <w:pStyle w:val="KeinLeerraum"/>
                        <w:numPr>
                          <w:ilvl w:val="0"/>
                          <w:numId w:val="31"/>
                        </w:numPr>
                        <w:spacing w:before="20" w:after="40"/>
                        <w:ind w:left="357" w:right="113" w:hanging="357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 xml:space="preserve">bei vereinbarter Probezeit die konkrete Dauer </w:t>
                      </w:r>
                      <w:r w:rsidR="00046B7F" w:rsidRPr="00FF0B10">
                        <w:rPr>
                          <w:sz w:val="24"/>
                          <w:szCs w:val="24"/>
                        </w:rPr>
                        <w:t>der Probezeit</w:t>
                      </w:r>
                    </w:p>
                    <w:p w14:paraId="1E19C0CA" w14:textId="77777777" w:rsidR="00A764A5" w:rsidRPr="00FF0B10" w:rsidRDefault="00A764A5" w:rsidP="003E12BD">
                      <w:pPr>
                        <w:pStyle w:val="KeinLeerraum"/>
                        <w:numPr>
                          <w:ilvl w:val="0"/>
                          <w:numId w:val="31"/>
                        </w:numPr>
                        <w:spacing w:before="20" w:after="40"/>
                        <w:ind w:left="357" w:right="113" w:hanging="357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 xml:space="preserve">die Zusammensetzung und die Höhe des Entgeltes einschließlich aller einzeln zu benennenden Bestandteile und deren Fälligkeit bzw. Auszahlung </w:t>
                      </w:r>
                    </w:p>
                    <w:p w14:paraId="5D05C957" w14:textId="246423DC" w:rsidR="00A764A5" w:rsidRPr="00FF0B10" w:rsidRDefault="00A764A5" w:rsidP="003E12BD">
                      <w:pPr>
                        <w:pStyle w:val="KeinLeerraum"/>
                        <w:numPr>
                          <w:ilvl w:val="0"/>
                          <w:numId w:val="31"/>
                        </w:numPr>
                        <w:spacing w:before="20" w:after="40"/>
                        <w:ind w:left="357" w:right="113" w:hanging="357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>Ruhepausen, Ruhezeiten und bei vereinbarter Schichtarbeit der Schichtrhythmus und die Voraussetzungen für Schichtänderungen</w:t>
                      </w:r>
                    </w:p>
                    <w:p w14:paraId="420A0524" w14:textId="30C0634C" w:rsidR="00A764A5" w:rsidRPr="00FF0B10" w:rsidRDefault="00C30969" w:rsidP="003E12BD">
                      <w:pPr>
                        <w:pStyle w:val="KeinLeerraum"/>
                        <w:numPr>
                          <w:ilvl w:val="0"/>
                          <w:numId w:val="31"/>
                        </w:numPr>
                        <w:spacing w:before="20" w:after="40"/>
                        <w:ind w:left="357" w:right="113" w:hanging="357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>s</w:t>
                      </w:r>
                      <w:r w:rsidR="00A764A5" w:rsidRPr="00FF0B10">
                        <w:rPr>
                          <w:sz w:val="24"/>
                          <w:szCs w:val="24"/>
                        </w:rPr>
                        <w:t>ofern vereinbart, die Möglichkeit der Anordnung von Überstunden und deren Voraussetzungen</w:t>
                      </w:r>
                    </w:p>
                    <w:p w14:paraId="15741D8F" w14:textId="4046FA30" w:rsidR="00A764A5" w:rsidRPr="00FF0B10" w:rsidRDefault="00814866" w:rsidP="003E12BD">
                      <w:pPr>
                        <w:pStyle w:val="KeinLeerraum"/>
                        <w:numPr>
                          <w:ilvl w:val="0"/>
                          <w:numId w:val="31"/>
                        </w:numPr>
                        <w:spacing w:before="20" w:after="40"/>
                        <w:ind w:left="357" w:right="113" w:hanging="357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FF0B10">
                        <w:rPr>
                          <w:sz w:val="24"/>
                          <w:szCs w:val="24"/>
                        </w:rPr>
                        <w:t>das</w:t>
                      </w:r>
                      <w:proofErr w:type="gramEnd"/>
                      <w:r w:rsidR="002914AF" w:rsidRPr="00FF0B10">
                        <w:rPr>
                          <w:sz w:val="24"/>
                          <w:szCs w:val="24"/>
                        </w:rPr>
                        <w:t xml:space="preserve"> bei</w:t>
                      </w:r>
                      <w:r w:rsidR="00A764A5" w:rsidRPr="00FF0B10">
                        <w:rPr>
                          <w:sz w:val="24"/>
                          <w:szCs w:val="24"/>
                        </w:rPr>
                        <w:t xml:space="preserve"> Kündigung des Arbeitsverhältnisses</w:t>
                      </w:r>
                      <w:r w:rsidR="002914AF" w:rsidRPr="00FF0B10">
                        <w:rPr>
                          <w:sz w:val="24"/>
                          <w:szCs w:val="24"/>
                        </w:rPr>
                        <w:t xml:space="preserve"> von beiden Seiten</w:t>
                      </w:r>
                      <w:r w:rsidR="00A764A5" w:rsidRPr="00FF0B10">
                        <w:rPr>
                          <w:sz w:val="24"/>
                          <w:szCs w:val="24"/>
                        </w:rPr>
                        <w:t xml:space="preserve"> einzuhaltende Verfahren: mindestens Schriftformerfordernis</w:t>
                      </w:r>
                      <w:r w:rsidR="002914AF" w:rsidRPr="00FF0B10">
                        <w:rPr>
                          <w:sz w:val="24"/>
                          <w:szCs w:val="24"/>
                        </w:rPr>
                        <w:t>,</w:t>
                      </w:r>
                      <w:r w:rsidR="00A764A5" w:rsidRPr="00FF0B10">
                        <w:rPr>
                          <w:sz w:val="24"/>
                          <w:szCs w:val="24"/>
                        </w:rPr>
                        <w:t xml:space="preserve"> Fristen für die Kündigung sowie die Frist zur Einreichung einer Kündigungsschutzklage </w:t>
                      </w:r>
                    </w:p>
                    <w:p w14:paraId="3B19D37D" w14:textId="77777777" w:rsidR="00A764A5" w:rsidRPr="00FF0B10" w:rsidRDefault="00A764A5" w:rsidP="00DF47F9">
                      <w:pPr>
                        <w:pStyle w:val="KeinLeerraum"/>
                        <w:spacing w:before="120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r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Wie erfolgt die Umsetzung des Gesetzes?</w:t>
                      </w:r>
                    </w:p>
                    <w:p w14:paraId="68D32817" w14:textId="7E4B53BA" w:rsidR="00A764A5" w:rsidRPr="00FF0B10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 xml:space="preserve">Die Anwendung </w:t>
                      </w:r>
                      <w:r w:rsidR="00C30969" w:rsidRPr="00FF0B10">
                        <w:rPr>
                          <w:sz w:val="24"/>
                          <w:szCs w:val="24"/>
                        </w:rPr>
                        <w:t>gilt für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alle Arbeitsverträge ab dem 01.08.2022</w:t>
                      </w:r>
                      <w:r w:rsidR="00C30969" w:rsidRPr="00FF0B10">
                        <w:rPr>
                          <w:sz w:val="24"/>
                          <w:szCs w:val="24"/>
                        </w:rPr>
                        <w:t>;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bei bestehenden Arbeitsverhältnissen</w:t>
                      </w:r>
                      <w:r w:rsidR="00C30969" w:rsidRPr="00FF0B10">
                        <w:rPr>
                          <w:sz w:val="24"/>
                          <w:szCs w:val="24"/>
                        </w:rPr>
                        <w:t xml:space="preserve"> nur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, wenn </w:t>
                      </w:r>
                      <w:r w:rsidR="002914AF" w:rsidRPr="00FF0B10">
                        <w:rPr>
                          <w:sz w:val="24"/>
                          <w:szCs w:val="24"/>
                        </w:rPr>
                        <w:t>Mitarbeitende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es verlang</w:t>
                      </w:r>
                      <w:r w:rsidR="002914AF" w:rsidRPr="00FF0B10">
                        <w:rPr>
                          <w:sz w:val="24"/>
                          <w:szCs w:val="24"/>
                        </w:rPr>
                        <w:t>en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9384E4B" w14:textId="7E7742B4" w:rsidR="00A764A5" w:rsidRPr="00FF0B10" w:rsidRDefault="00DF47F9" w:rsidP="002914AF">
                      <w:pPr>
                        <w:pStyle w:val="KeinLeerraum"/>
                        <w:spacing w:before="120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Reicht eine Mitteilung per E-Mail</w:t>
                      </w:r>
                      <w:r w:rsidR="00A764A5"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?</w:t>
                      </w:r>
                    </w:p>
                    <w:p w14:paraId="70206AD6" w14:textId="5A5DDF37" w:rsidR="00A764A5" w:rsidRPr="00FF0B10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 xml:space="preserve">Nein. </w:t>
                      </w:r>
                      <w:r w:rsidR="002914AF" w:rsidRPr="00FF0B10">
                        <w:rPr>
                          <w:sz w:val="24"/>
                          <w:szCs w:val="24"/>
                        </w:rPr>
                        <w:t xml:space="preserve">Arbeitgebende müssen 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die erforderlichen Unterlagen </w:t>
                      </w:r>
                      <w:r w:rsidR="002914AF" w:rsidRPr="00FF0B10">
                        <w:rPr>
                          <w:sz w:val="24"/>
                          <w:szCs w:val="24"/>
                        </w:rPr>
                        <w:t>den Mitarbeitenden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schriftlich und mit Unterschrift aushändigen. </w:t>
                      </w:r>
                    </w:p>
                    <w:p w14:paraId="34FD086E" w14:textId="23BBFCCB" w:rsidR="00A764A5" w:rsidRPr="00FF0B10" w:rsidRDefault="00A764A5" w:rsidP="002914AF">
                      <w:pPr>
                        <w:pStyle w:val="KeinLeerraum"/>
                        <w:spacing w:before="120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r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Praxishinwei</w:t>
                      </w:r>
                      <w:r w:rsidR="00046B7F"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s</w:t>
                      </w:r>
                    </w:p>
                    <w:p w14:paraId="681414CA" w14:textId="77777777" w:rsidR="00AC2D09" w:rsidRPr="00E74372" w:rsidRDefault="00AC2D09" w:rsidP="00AC2D09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372">
                        <w:rPr>
                          <w:sz w:val="24"/>
                          <w:szCs w:val="24"/>
                        </w:rPr>
                        <w:t>Seitens der Arbeitgebenden ist nun deutlich mehr Aufklärungsarbeit gegenüber den Arbeitnehmenden zu leisten. Diese ist in einem gesonderten Nachweisschreiben ausreichend.</w:t>
                      </w:r>
                    </w:p>
                    <w:p w14:paraId="656E80BE" w14:textId="77777777" w:rsidR="00AC2D09" w:rsidRPr="00E74372" w:rsidRDefault="00AC2D09" w:rsidP="00AC2D09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B4DE06C" w14:textId="77777777" w:rsidR="00AC2D09" w:rsidRPr="00E74372" w:rsidRDefault="00AC2D09" w:rsidP="00AC2D09">
                      <w:pPr>
                        <w:pStyle w:val="KeinLeerraum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74372">
                        <w:rPr>
                          <w:b/>
                          <w:bCs/>
                          <w:sz w:val="24"/>
                          <w:szCs w:val="24"/>
                        </w:rPr>
                        <w:t>Achtung: Arbeitgebende sind rechtlich nicht an Willenserklärungen im Nachweisschreiben gebunden und können somit im Nachgang einseitig diese abgegebenen Erklärungen ändern.</w:t>
                      </w:r>
                    </w:p>
                    <w:p w14:paraId="3CACE5EC" w14:textId="77777777" w:rsidR="003E12BD" w:rsidRPr="00E74372" w:rsidRDefault="003E12BD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D97FA97" w14:textId="0B4AEF12" w:rsidR="00A764A5" w:rsidRPr="00E74372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372">
                        <w:rPr>
                          <w:sz w:val="24"/>
                          <w:szCs w:val="24"/>
                        </w:rPr>
                        <w:t xml:space="preserve">Deshalb </w:t>
                      </w:r>
                      <w:r w:rsidR="003E12BD" w:rsidRPr="00E74372">
                        <w:rPr>
                          <w:sz w:val="24"/>
                          <w:szCs w:val="24"/>
                        </w:rPr>
                        <w:t>sollten Arbeitnehmende</w:t>
                      </w:r>
                      <w:r w:rsidRPr="00E74372">
                        <w:rPr>
                          <w:sz w:val="24"/>
                          <w:szCs w:val="24"/>
                        </w:rPr>
                        <w:t xml:space="preserve"> bei der Verhandlung zum Arbeitsvertrag darauf achten, dass für </w:t>
                      </w:r>
                      <w:r w:rsidR="003E12BD" w:rsidRPr="00E74372">
                        <w:rPr>
                          <w:sz w:val="24"/>
                          <w:szCs w:val="24"/>
                        </w:rPr>
                        <w:t>sie</w:t>
                      </w:r>
                      <w:r w:rsidRPr="00E74372">
                        <w:rPr>
                          <w:sz w:val="24"/>
                          <w:szCs w:val="24"/>
                        </w:rPr>
                        <w:t xml:space="preserve"> wichtige Sachverhalte direkt im Arbeitsvertrag aufgenommen werden und somit eine rechtliche Bindung für beide Seiten besteht. Änderungen können dann nur beidseitig einvernehmlich oder durch Änderungskündigung erfolgen.   </w:t>
                      </w:r>
                    </w:p>
                    <w:p w14:paraId="3A75432E" w14:textId="77777777" w:rsidR="00A764A5" w:rsidRPr="00E74372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F9F0AC3" w14:textId="77777777" w:rsidR="00A764A5" w:rsidRPr="00E74372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372">
                        <w:rPr>
                          <w:sz w:val="24"/>
                          <w:szCs w:val="24"/>
                        </w:rPr>
                        <w:t xml:space="preserve">Ihr möchtet beim Arbeitgebenden ein Nachweisdokument anfordern, es sind Euch Fehler oder Unklarheiten im Arbeitsvertrag bzw. dem Nachweisdokument aufgefallen? Wendet Euch an uns, wir helfen weiter. </w:t>
                      </w:r>
                    </w:p>
                    <w:p w14:paraId="536CA684" w14:textId="77777777" w:rsidR="00A764A5" w:rsidRPr="00FF0B10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0DD4458" w14:textId="7427C656" w:rsidR="00290535" w:rsidRPr="00FF0B10" w:rsidRDefault="00A764A5" w:rsidP="00046B7F">
                      <w:pPr>
                        <w:pStyle w:val="KeinLeerraum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F0B10">
                        <w:rPr>
                          <w:b/>
                          <w:bCs/>
                          <w:sz w:val="24"/>
                          <w:szCs w:val="24"/>
                        </w:rPr>
                        <w:t xml:space="preserve">Euer </w:t>
                      </w:r>
                      <w:bookmarkEnd w:id="3"/>
                      <w:bookmarkEnd w:id="4"/>
                      <w:r w:rsidR="001D1F9A">
                        <w:rPr>
                          <w:b/>
                          <w:bCs/>
                          <w:sz w:val="24"/>
                          <w:szCs w:val="24"/>
                        </w:rPr>
                        <w:t>Personalrat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F08AFB" wp14:editId="72630A58">
                <wp:simplePos x="0" y="0"/>
                <wp:positionH relativeFrom="margin">
                  <wp:posOffset>3009265</wp:posOffset>
                </wp:positionH>
                <wp:positionV relativeFrom="paragraph">
                  <wp:posOffset>87630</wp:posOffset>
                </wp:positionV>
                <wp:extent cx="3305175" cy="8588375"/>
                <wp:effectExtent l="0" t="0" r="0" b="31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58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8AFB" id="_x0000_s1027" type="#_x0000_t202" style="position:absolute;margin-left:236.95pt;margin-top:6.9pt;width:260.25pt;height:676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HlAwIAAOMDAAAOAAAAZHJzL2Uyb0RvYy54bWysU11v2yAUfZ+0/4B4X2wn8ZpacaquXadJ&#10;3YfU7gcQjGNU4FIgsbNf3wt202h7m+YHxPWFc+8597C+GrQiB+G8BFPTYpZTIgyHRppdTX893n1Y&#10;UeIDMw1TYERNj8LTq837d+veVmIOHahGOIIgxle9rWkXgq2yzPNOaOZnYIXBZAtOs4Ch22WNYz2i&#10;a5XN8/xj1oNrrAMuvMe/t2OSbhJ+2woefrStF4GommJvIa0urdu4Zps1q3aO2U7yqQ32D11oJg0W&#10;PUHdssDI3sm/oLTkDjy0YcZBZ9C2kovEAdkU+R9sHjpmReKC4nh7ksn/P1j+/fBgfzoShk8w4AAT&#10;CW/vgT95YuCmY2Ynrp2DvhOswcJFlCzrra+mq1FqX/kIsu2/QYNDZvsACWhonY6qIE+C6DiA40l0&#10;MQTC8edikZfFRUkJx9yqXK0WGMQarHq9bp0PXwRoEjc1dTjVBM8O9z6MR1+PxGoG7qRSabLKkL6m&#10;l+W8TBfOMloGNJ6SGovm8RutEFl+Nk26HJhU4x57UWaiHZmOnJU0T6J5HLYDkU1i58XzpFDUZAvN&#10;EVVxMLoOXwluOnC/KenRcTX1z3vmBCXqq0FlL4vlMlo0BcvyYo6BO89szzPMcISqaaBk3N6EZOtR&#10;gGucQCuTNm+dTATQSUndyfXRqudxOvX2NjcvAAAA//8DAFBLAwQUAAYACAAAACEAvwpTod4AAAAL&#10;AQAADwAAAGRycy9kb3ducmV2LnhtbEyPzU7DMBCE70i8g7VI3KgNCYGkcSoE4kpF+ZF6c+NtEhGv&#10;o9htwtt3e4LjznyanSlXs+vFEcfQedJwu1AgkGpvO2o0fH683jyCCNGQNb0n1PCLAVbV5UVpCusn&#10;esfjJjaCQygURkMb41BIGeoWnQkLPyCxt/ejM5HPsZF2NBOHu17eKZVJZzriD60Z8LnF+mdzcBq+&#10;3vbb71Stmxd3P0x+VpJcLrW+vpqfliAizvEPhnN9rg4Vd9r5A9kgeg3pQ5IzykbCExjI8zQFsTsL&#10;WZaArEr5f0N1AgAA//8DAFBLAQItABQABgAIAAAAIQC2gziS/gAAAOEBAAATAAAAAAAAAAAAAAAA&#10;AAAAAABbQ29udGVudF9UeXBlc10ueG1sUEsBAi0AFAAGAAgAAAAhADj9If/WAAAAlAEAAAsAAAAA&#10;AAAAAAAAAAAALwEAAF9yZWxzLy5yZWxzUEsBAi0AFAAGAAgAAAAhAK3KoeUDAgAA4wMAAA4AAAAA&#10;AAAAAAAAAAAALgIAAGRycy9lMm9Eb2MueG1sUEsBAi0AFAAGAAgAAAAhAL8KU6HeAAAACwEAAA8A&#10;AAAAAAAAAAAAAAAAXQQAAGRycy9kb3ducmV2LnhtbFBLBQYAAAAABAAEAPMAAABoBQAAAAA=&#10;" filled="f" stroked="f">
                <v:textbox>
                  <w:txbxContent/>
                </v:textbox>
                <w10:wrap anchorx="margin"/>
              </v:shape>
            </w:pict>
          </mc:Fallback>
        </mc:AlternateContent>
      </w:r>
    </w:p>
    <w:p w14:paraId="43451B28" w14:textId="29EFDD87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4D2FB289" w14:textId="4D83688A" w:rsidR="00331CA3" w:rsidRPr="003A326A" w:rsidRDefault="00331CA3" w:rsidP="00331CA3">
      <w:pPr>
        <w:spacing w:after="0"/>
        <w:ind w:left="284"/>
        <w:rPr>
          <w:rFonts w:ascii="Arial" w:hAnsi="Arial" w:cs="Arial"/>
          <w:color w:val="595959"/>
        </w:rPr>
      </w:pPr>
    </w:p>
    <w:sectPr w:rsidR="00331CA3" w:rsidRPr="003A326A" w:rsidSect="00B92118">
      <w:headerReference w:type="default" r:id="rId8"/>
      <w:footerReference w:type="default" r:id="rId9"/>
      <w:pgSz w:w="11906" w:h="16838"/>
      <w:pgMar w:top="1417" w:right="707" w:bottom="1134" w:left="1417" w:header="708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E263" w14:textId="77777777" w:rsidR="00CA5DBE" w:rsidRDefault="00CA5DBE" w:rsidP="00D83F96">
      <w:pPr>
        <w:spacing w:after="0" w:line="240" w:lineRule="auto"/>
      </w:pPr>
      <w:r>
        <w:separator/>
      </w:r>
    </w:p>
  </w:endnote>
  <w:endnote w:type="continuationSeparator" w:id="0">
    <w:p w14:paraId="4D7F14EB" w14:textId="77777777" w:rsidR="00CA5DBE" w:rsidRDefault="00CA5DBE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944" w14:textId="2F483E93" w:rsidR="008B42B3" w:rsidRDefault="002914AF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1" locked="0" layoutInCell="1" allowOverlap="1" wp14:anchorId="04276EA8" wp14:editId="5CF29C7A">
          <wp:simplePos x="0" y="0"/>
          <wp:positionH relativeFrom="column">
            <wp:posOffset>3710305</wp:posOffset>
          </wp:positionH>
          <wp:positionV relativeFrom="paragraph">
            <wp:posOffset>-3303270</wp:posOffset>
          </wp:positionV>
          <wp:extent cx="3314700" cy="4217096"/>
          <wp:effectExtent l="0" t="0" r="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4217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CCAF46" w14:textId="3C6CA6D0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38B675A8" w14:textId="77777777" w:rsidR="003E12BD" w:rsidRDefault="002914AF" w:rsidP="003E12BD">
    <w:pPr>
      <w:pStyle w:val="Fuzeile"/>
      <w:ind w:left="7080"/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</w:pPr>
    <w:r w:rsidRPr="002914AF"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tab/>
    </w: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</w:t>
    </w:r>
  </w:p>
  <w:p w14:paraId="324FDD7B" w14:textId="6654BF35" w:rsidR="00CF3ECB" w:rsidRPr="00B92118" w:rsidRDefault="00B92118" w:rsidP="00B92118">
    <w:pPr>
      <w:pStyle w:val="Fuzeile"/>
      <w:tabs>
        <w:tab w:val="clear" w:pos="9072"/>
        <w:tab w:val="right" w:pos="9781"/>
      </w:tabs>
      <w:rPr>
        <w:rFonts w:ascii="Arial" w:hAnsi="Arial" w:cs="Arial"/>
        <w:bCs/>
        <w:i/>
        <w:iCs/>
        <w:noProof/>
        <w:color w:val="FF0000"/>
        <w:sz w:val="14"/>
        <w:szCs w:val="14"/>
      </w:rPr>
    </w:pP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tab/>
    </w: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tab/>
      <w:t xml:space="preserve">       </w:t>
    </w:r>
    <w:r w:rsidR="00CF3ECB" w:rsidRPr="00B92118">
      <w:rPr>
        <w:rFonts w:ascii="Arial" w:hAnsi="Arial" w:cs="Arial"/>
        <w:bCs/>
        <w:i/>
        <w:iCs/>
        <w:noProof/>
        <w:color w:val="000000" w:themeColor="text1"/>
        <w:sz w:val="14"/>
        <w:szCs w:val="14"/>
      </w:rPr>
      <w:t>Stand der Informationen:</w:t>
    </w:r>
    <w:r w:rsidRPr="00B92118">
      <w:rPr>
        <w:rFonts w:ascii="Arial" w:hAnsi="Arial" w:cs="Arial"/>
        <w:bCs/>
        <w:i/>
        <w:iCs/>
        <w:noProof/>
        <w:color w:val="000000" w:themeColor="text1"/>
        <w:sz w:val="14"/>
        <w:szCs w:val="14"/>
      </w:rPr>
      <w:t xml:space="preserve">  </w:t>
    </w:r>
    <w:r w:rsidR="00A764A5" w:rsidRPr="00B92118">
      <w:rPr>
        <w:rFonts w:ascii="Arial" w:hAnsi="Arial" w:cs="Arial"/>
        <w:bCs/>
        <w:i/>
        <w:iCs/>
        <w:noProof/>
        <w:color w:val="000000" w:themeColor="text1"/>
        <w:sz w:val="14"/>
        <w:szCs w:val="14"/>
      </w:rPr>
      <w:t>November</w:t>
    </w:r>
    <w:r w:rsidR="00E50E2D" w:rsidRPr="00B92118">
      <w:rPr>
        <w:rFonts w:ascii="Arial" w:hAnsi="Arial" w:cs="Arial"/>
        <w:bCs/>
        <w:i/>
        <w:iCs/>
        <w:noProof/>
        <w:color w:val="000000" w:themeColor="text1"/>
        <w:sz w:val="14"/>
        <w:szCs w:val="14"/>
      </w:rPr>
      <w:t xml:space="preserve"> 2022</w:t>
    </w:r>
  </w:p>
  <w:p w14:paraId="656CD6C9" w14:textId="77777777"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30D0" w14:textId="77777777" w:rsidR="00CA5DBE" w:rsidRDefault="00CA5DBE" w:rsidP="00D83F96">
      <w:pPr>
        <w:spacing w:after="0" w:line="240" w:lineRule="auto"/>
      </w:pPr>
      <w:r>
        <w:separator/>
      </w:r>
    </w:p>
  </w:footnote>
  <w:footnote w:type="continuationSeparator" w:id="0">
    <w:p w14:paraId="545815E5" w14:textId="77777777" w:rsidR="00CA5DBE" w:rsidRDefault="00CA5DBE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407" w14:textId="48A4AD5F" w:rsidR="00967E96" w:rsidRDefault="00A845FF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BF1022" wp14:editId="74B4001A">
          <wp:simplePos x="0" y="0"/>
          <wp:positionH relativeFrom="page">
            <wp:posOffset>308345</wp:posOffset>
          </wp:positionH>
          <wp:positionV relativeFrom="paragraph">
            <wp:posOffset>-470845</wp:posOffset>
          </wp:positionV>
          <wp:extent cx="6987481" cy="2490699"/>
          <wp:effectExtent l="0" t="0" r="4445" b="5080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481" cy="2490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43F790" w14:textId="6A9A9DCD" w:rsidR="00967E96" w:rsidRDefault="00967E96" w:rsidP="00D83F96">
    <w:pPr>
      <w:pStyle w:val="Kopfzeile"/>
      <w:rPr>
        <w:noProof/>
        <w:lang w:eastAsia="de-DE"/>
      </w:rPr>
    </w:pPr>
  </w:p>
  <w:p w14:paraId="5278735C" w14:textId="79534FCF" w:rsidR="008B42B3" w:rsidRDefault="008B42B3" w:rsidP="00D83F96">
    <w:pPr>
      <w:pStyle w:val="Kopfzeile"/>
      <w:rPr>
        <w:noProof/>
        <w:lang w:eastAsia="de-DE"/>
      </w:rPr>
    </w:pPr>
  </w:p>
  <w:p w14:paraId="71EE6EAE" w14:textId="77777777" w:rsidR="00D83F96" w:rsidRDefault="00D83F96" w:rsidP="00D83F96">
    <w:pPr>
      <w:pStyle w:val="Kopfzeile"/>
      <w:rPr>
        <w:noProof/>
        <w:lang w:eastAsia="de-DE"/>
      </w:rPr>
    </w:pPr>
  </w:p>
  <w:p w14:paraId="6318F661" w14:textId="77777777" w:rsidR="008B42B3" w:rsidRDefault="008B42B3" w:rsidP="00D83F96">
    <w:pPr>
      <w:pStyle w:val="Kopfzeile"/>
      <w:rPr>
        <w:noProof/>
        <w:lang w:eastAsia="de-DE"/>
      </w:rPr>
    </w:pPr>
  </w:p>
  <w:p w14:paraId="4FB0DA1A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4073B4"/>
    <w:multiLevelType w:val="hybridMultilevel"/>
    <w:tmpl w:val="24148D76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A18"/>
    <w:multiLevelType w:val="hybridMultilevel"/>
    <w:tmpl w:val="87787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473537"/>
    <w:multiLevelType w:val="hybridMultilevel"/>
    <w:tmpl w:val="5AFCE7E2"/>
    <w:lvl w:ilvl="0" w:tplc="C3EA8510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526DC"/>
    <w:multiLevelType w:val="hybridMultilevel"/>
    <w:tmpl w:val="F04C3728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00C6"/>
    <w:multiLevelType w:val="hybridMultilevel"/>
    <w:tmpl w:val="CB783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F7A0F"/>
    <w:multiLevelType w:val="hybridMultilevel"/>
    <w:tmpl w:val="C090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6B80"/>
    <w:multiLevelType w:val="hybridMultilevel"/>
    <w:tmpl w:val="C6DA2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64594B"/>
    <w:multiLevelType w:val="hybridMultilevel"/>
    <w:tmpl w:val="9A58C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2897"/>
    <w:multiLevelType w:val="hybridMultilevel"/>
    <w:tmpl w:val="B50AC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C18EE"/>
    <w:multiLevelType w:val="hybridMultilevel"/>
    <w:tmpl w:val="4D3A0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A59BD"/>
    <w:multiLevelType w:val="hybridMultilevel"/>
    <w:tmpl w:val="FE745956"/>
    <w:lvl w:ilvl="0" w:tplc="106C6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0636B"/>
    <w:multiLevelType w:val="hybridMultilevel"/>
    <w:tmpl w:val="753C0A7C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10729"/>
    <w:multiLevelType w:val="hybridMultilevel"/>
    <w:tmpl w:val="C7548188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26C0B45"/>
    <w:multiLevelType w:val="hybridMultilevel"/>
    <w:tmpl w:val="4306A796"/>
    <w:lvl w:ilvl="0" w:tplc="6CF8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85C99"/>
    <w:multiLevelType w:val="hybridMultilevel"/>
    <w:tmpl w:val="2C9E348A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97CA1"/>
    <w:multiLevelType w:val="hybridMultilevel"/>
    <w:tmpl w:val="5802DD96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5745E"/>
    <w:multiLevelType w:val="hybridMultilevel"/>
    <w:tmpl w:val="85242C8C"/>
    <w:lvl w:ilvl="0" w:tplc="787A443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4767400">
    <w:abstractNumId w:val="0"/>
  </w:num>
  <w:num w:numId="2" w16cid:durableId="1079520802">
    <w:abstractNumId w:val="9"/>
  </w:num>
  <w:num w:numId="3" w16cid:durableId="539632284">
    <w:abstractNumId w:val="18"/>
  </w:num>
  <w:num w:numId="4" w16cid:durableId="333456958">
    <w:abstractNumId w:val="4"/>
  </w:num>
  <w:num w:numId="5" w16cid:durableId="105390701">
    <w:abstractNumId w:val="3"/>
  </w:num>
  <w:num w:numId="6" w16cid:durableId="410660105">
    <w:abstractNumId w:val="30"/>
  </w:num>
  <w:num w:numId="7" w16cid:durableId="231080988">
    <w:abstractNumId w:val="26"/>
  </w:num>
  <w:num w:numId="8" w16cid:durableId="1469856165">
    <w:abstractNumId w:val="19"/>
  </w:num>
  <w:num w:numId="9" w16cid:durableId="1454590152">
    <w:abstractNumId w:val="15"/>
  </w:num>
  <w:num w:numId="10" w16cid:durableId="305817536">
    <w:abstractNumId w:val="13"/>
  </w:num>
  <w:num w:numId="11" w16cid:durableId="1701272363">
    <w:abstractNumId w:val="28"/>
  </w:num>
  <w:num w:numId="12" w16cid:durableId="115488946">
    <w:abstractNumId w:val="11"/>
  </w:num>
  <w:num w:numId="13" w16cid:durableId="985353286">
    <w:abstractNumId w:val="27"/>
  </w:num>
  <w:num w:numId="14" w16cid:durableId="1763334125">
    <w:abstractNumId w:val="17"/>
  </w:num>
  <w:num w:numId="15" w16cid:durableId="230233858">
    <w:abstractNumId w:val="23"/>
  </w:num>
  <w:num w:numId="16" w16cid:durableId="895315719">
    <w:abstractNumId w:val="10"/>
  </w:num>
  <w:num w:numId="17" w16cid:durableId="610815978">
    <w:abstractNumId w:val="29"/>
  </w:num>
  <w:num w:numId="18" w16cid:durableId="492066629">
    <w:abstractNumId w:val="8"/>
  </w:num>
  <w:num w:numId="19" w16cid:durableId="1476530351">
    <w:abstractNumId w:val="25"/>
  </w:num>
  <w:num w:numId="20" w16cid:durableId="2037539972">
    <w:abstractNumId w:val="5"/>
  </w:num>
  <w:num w:numId="21" w16cid:durableId="986588458">
    <w:abstractNumId w:val="21"/>
  </w:num>
  <w:num w:numId="22" w16cid:durableId="916792365">
    <w:abstractNumId w:val="12"/>
  </w:num>
  <w:num w:numId="23" w16cid:durableId="277031237">
    <w:abstractNumId w:val="14"/>
  </w:num>
  <w:num w:numId="24" w16cid:durableId="1327318854">
    <w:abstractNumId w:val="6"/>
  </w:num>
  <w:num w:numId="25" w16cid:durableId="1951737218">
    <w:abstractNumId w:val="1"/>
  </w:num>
  <w:num w:numId="26" w16cid:durableId="980501171">
    <w:abstractNumId w:val="24"/>
  </w:num>
  <w:num w:numId="27" w16cid:durableId="2092464008">
    <w:abstractNumId w:val="7"/>
  </w:num>
  <w:num w:numId="28" w16cid:durableId="1517190602">
    <w:abstractNumId w:val="20"/>
  </w:num>
  <w:num w:numId="29" w16cid:durableId="515267608">
    <w:abstractNumId w:val="16"/>
  </w:num>
  <w:num w:numId="30" w16cid:durableId="462622763">
    <w:abstractNumId w:val="22"/>
  </w:num>
  <w:num w:numId="31" w16cid:durableId="521282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11255"/>
    <w:rsid w:val="0001546F"/>
    <w:rsid w:val="00046B7F"/>
    <w:rsid w:val="000736C0"/>
    <w:rsid w:val="000B0433"/>
    <w:rsid w:val="000D7081"/>
    <w:rsid w:val="000E695B"/>
    <w:rsid w:val="00102FF0"/>
    <w:rsid w:val="001355FC"/>
    <w:rsid w:val="00150643"/>
    <w:rsid w:val="001671BF"/>
    <w:rsid w:val="001953F5"/>
    <w:rsid w:val="001A4DC0"/>
    <w:rsid w:val="001A5D40"/>
    <w:rsid w:val="001B7FE1"/>
    <w:rsid w:val="001D1F9A"/>
    <w:rsid w:val="001D32A8"/>
    <w:rsid w:val="001E760E"/>
    <w:rsid w:val="001F4BFE"/>
    <w:rsid w:val="002034BB"/>
    <w:rsid w:val="0020794D"/>
    <w:rsid w:val="00230EF6"/>
    <w:rsid w:val="00240B03"/>
    <w:rsid w:val="00246129"/>
    <w:rsid w:val="002752F8"/>
    <w:rsid w:val="002828E1"/>
    <w:rsid w:val="00290535"/>
    <w:rsid w:val="002914AF"/>
    <w:rsid w:val="002B77C3"/>
    <w:rsid w:val="002C24B9"/>
    <w:rsid w:val="002E1341"/>
    <w:rsid w:val="00302DCA"/>
    <w:rsid w:val="00331CA3"/>
    <w:rsid w:val="00391FE9"/>
    <w:rsid w:val="003962C2"/>
    <w:rsid w:val="003A326A"/>
    <w:rsid w:val="003B142A"/>
    <w:rsid w:val="003B5547"/>
    <w:rsid w:val="003C0793"/>
    <w:rsid w:val="003C1EF3"/>
    <w:rsid w:val="003C3398"/>
    <w:rsid w:val="003D376B"/>
    <w:rsid w:val="003E12BD"/>
    <w:rsid w:val="003F5905"/>
    <w:rsid w:val="003F702F"/>
    <w:rsid w:val="0041151E"/>
    <w:rsid w:val="004218EA"/>
    <w:rsid w:val="00487E1E"/>
    <w:rsid w:val="004937FE"/>
    <w:rsid w:val="004B5E53"/>
    <w:rsid w:val="004C0B92"/>
    <w:rsid w:val="004D0C79"/>
    <w:rsid w:val="004E1A1A"/>
    <w:rsid w:val="004F33AD"/>
    <w:rsid w:val="004F41C5"/>
    <w:rsid w:val="0053398B"/>
    <w:rsid w:val="005368BD"/>
    <w:rsid w:val="0054246A"/>
    <w:rsid w:val="00551B89"/>
    <w:rsid w:val="00563BDC"/>
    <w:rsid w:val="0057226F"/>
    <w:rsid w:val="0058042A"/>
    <w:rsid w:val="00593352"/>
    <w:rsid w:val="005B4FBE"/>
    <w:rsid w:val="005B5596"/>
    <w:rsid w:val="005B7B44"/>
    <w:rsid w:val="005E177D"/>
    <w:rsid w:val="005F4C95"/>
    <w:rsid w:val="0061345C"/>
    <w:rsid w:val="00613A17"/>
    <w:rsid w:val="0062531F"/>
    <w:rsid w:val="00680E8D"/>
    <w:rsid w:val="00681F70"/>
    <w:rsid w:val="006971F0"/>
    <w:rsid w:val="006B4980"/>
    <w:rsid w:val="006B6DB0"/>
    <w:rsid w:val="006D0378"/>
    <w:rsid w:val="006E7CB7"/>
    <w:rsid w:val="00706ED7"/>
    <w:rsid w:val="00744767"/>
    <w:rsid w:val="007515C2"/>
    <w:rsid w:val="00794419"/>
    <w:rsid w:val="0079690A"/>
    <w:rsid w:val="007C2DEC"/>
    <w:rsid w:val="007C3791"/>
    <w:rsid w:val="007D07E1"/>
    <w:rsid w:val="007F1A71"/>
    <w:rsid w:val="00814866"/>
    <w:rsid w:val="008545D1"/>
    <w:rsid w:val="00863F7C"/>
    <w:rsid w:val="00865337"/>
    <w:rsid w:val="00870FDD"/>
    <w:rsid w:val="0088093D"/>
    <w:rsid w:val="008B42B3"/>
    <w:rsid w:val="008B6699"/>
    <w:rsid w:val="008B7CCA"/>
    <w:rsid w:val="008C0FB7"/>
    <w:rsid w:val="008D7C28"/>
    <w:rsid w:val="008E1233"/>
    <w:rsid w:val="008E3459"/>
    <w:rsid w:val="00905849"/>
    <w:rsid w:val="00955B25"/>
    <w:rsid w:val="00967E96"/>
    <w:rsid w:val="00972647"/>
    <w:rsid w:val="0098167E"/>
    <w:rsid w:val="00981D81"/>
    <w:rsid w:val="009869FD"/>
    <w:rsid w:val="00994855"/>
    <w:rsid w:val="009B3708"/>
    <w:rsid w:val="009D1D0E"/>
    <w:rsid w:val="009F5AA8"/>
    <w:rsid w:val="00A060C6"/>
    <w:rsid w:val="00A30DEA"/>
    <w:rsid w:val="00A62D8E"/>
    <w:rsid w:val="00A653BB"/>
    <w:rsid w:val="00A70246"/>
    <w:rsid w:val="00A764A5"/>
    <w:rsid w:val="00A77978"/>
    <w:rsid w:val="00A845FF"/>
    <w:rsid w:val="00A95FB3"/>
    <w:rsid w:val="00AA338D"/>
    <w:rsid w:val="00AC2BCC"/>
    <w:rsid w:val="00AC2D09"/>
    <w:rsid w:val="00AD12CB"/>
    <w:rsid w:val="00AE2B89"/>
    <w:rsid w:val="00B00D8A"/>
    <w:rsid w:val="00B04530"/>
    <w:rsid w:val="00B1642B"/>
    <w:rsid w:val="00B255A5"/>
    <w:rsid w:val="00B45F27"/>
    <w:rsid w:val="00B60BBE"/>
    <w:rsid w:val="00B73BF6"/>
    <w:rsid w:val="00B74F13"/>
    <w:rsid w:val="00B92118"/>
    <w:rsid w:val="00B9406B"/>
    <w:rsid w:val="00B95F1E"/>
    <w:rsid w:val="00BB529A"/>
    <w:rsid w:val="00BF70F7"/>
    <w:rsid w:val="00BF7F30"/>
    <w:rsid w:val="00C1268B"/>
    <w:rsid w:val="00C207A0"/>
    <w:rsid w:val="00C30969"/>
    <w:rsid w:val="00C31480"/>
    <w:rsid w:val="00C33B9C"/>
    <w:rsid w:val="00C37B08"/>
    <w:rsid w:val="00C41477"/>
    <w:rsid w:val="00C52620"/>
    <w:rsid w:val="00C63328"/>
    <w:rsid w:val="00C64BD4"/>
    <w:rsid w:val="00C95A8B"/>
    <w:rsid w:val="00CA5DBE"/>
    <w:rsid w:val="00CA727D"/>
    <w:rsid w:val="00CD4231"/>
    <w:rsid w:val="00CE2DF9"/>
    <w:rsid w:val="00CF2E98"/>
    <w:rsid w:val="00CF3ECB"/>
    <w:rsid w:val="00D005AC"/>
    <w:rsid w:val="00D22709"/>
    <w:rsid w:val="00D83F96"/>
    <w:rsid w:val="00D87971"/>
    <w:rsid w:val="00D91D45"/>
    <w:rsid w:val="00DA6191"/>
    <w:rsid w:val="00DC7205"/>
    <w:rsid w:val="00DF47F9"/>
    <w:rsid w:val="00E435FB"/>
    <w:rsid w:val="00E50845"/>
    <w:rsid w:val="00E50E2D"/>
    <w:rsid w:val="00E56E59"/>
    <w:rsid w:val="00E643A8"/>
    <w:rsid w:val="00E74372"/>
    <w:rsid w:val="00E8017D"/>
    <w:rsid w:val="00E85D98"/>
    <w:rsid w:val="00EC0D71"/>
    <w:rsid w:val="00EF66E7"/>
    <w:rsid w:val="00EF68A2"/>
    <w:rsid w:val="00F16CB0"/>
    <w:rsid w:val="00F17C78"/>
    <w:rsid w:val="00FC33D1"/>
    <w:rsid w:val="00FD7158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8017D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1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01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8017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1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17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Uwe Kretschmann</cp:lastModifiedBy>
  <cp:revision>4</cp:revision>
  <cp:lastPrinted>2022-11-21T08:27:00Z</cp:lastPrinted>
  <dcterms:created xsi:type="dcterms:W3CDTF">2022-11-18T09:43:00Z</dcterms:created>
  <dcterms:modified xsi:type="dcterms:W3CDTF">2022-11-21T08:30:00Z</dcterms:modified>
</cp:coreProperties>
</file>