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638AF" w14:textId="2DDA2B1C" w:rsidR="0088093D" w:rsidRPr="007C2DEC" w:rsidRDefault="0088093D" w:rsidP="00D83F96">
      <w:pPr>
        <w:rPr>
          <w:rFonts w:ascii="Arial" w:hAnsi="Arial" w:cs="Arial"/>
        </w:rPr>
      </w:pPr>
    </w:p>
    <w:p w14:paraId="55595383" w14:textId="4A755E75" w:rsidR="005B4FBE" w:rsidRPr="007C2DEC" w:rsidRDefault="005368BD" w:rsidP="005368BD">
      <w:pPr>
        <w:tabs>
          <w:tab w:val="left" w:pos="5850"/>
        </w:tabs>
        <w:rPr>
          <w:rFonts w:ascii="Arial" w:hAnsi="Arial" w:cs="Arial"/>
        </w:rPr>
      </w:pPr>
      <w:r>
        <w:rPr>
          <w:rFonts w:ascii="Arial" w:hAnsi="Arial" w:cs="Arial"/>
        </w:rPr>
        <w:tab/>
      </w:r>
    </w:p>
    <w:p w14:paraId="5EE59C6F" w14:textId="7203E986" w:rsidR="005B4FBE" w:rsidRPr="007C2DEC" w:rsidRDefault="005B4FBE" w:rsidP="00D83F96">
      <w:pPr>
        <w:rPr>
          <w:rFonts w:ascii="Arial" w:hAnsi="Arial" w:cs="Arial"/>
        </w:rPr>
      </w:pPr>
    </w:p>
    <w:p w14:paraId="29AF405E" w14:textId="6D68B44B" w:rsidR="00A62D8E" w:rsidRPr="00150643" w:rsidRDefault="00A62D8E" w:rsidP="008B7CCA">
      <w:pPr>
        <w:pStyle w:val="Titel"/>
        <w:tabs>
          <w:tab w:val="center" w:pos="4536"/>
        </w:tabs>
        <w:rPr>
          <w:rFonts w:ascii="Arial" w:hAnsi="Arial" w:cs="Arial"/>
          <w:b/>
          <w:color w:val="ED5C01"/>
          <w:sz w:val="36"/>
          <w:szCs w:val="36"/>
        </w:rPr>
      </w:pPr>
    </w:p>
    <w:p w14:paraId="43451B28" w14:textId="36A333F0" w:rsidR="00A62D8E" w:rsidRPr="003A326A" w:rsidRDefault="006926E4" w:rsidP="008B7CCA">
      <w:pPr>
        <w:pStyle w:val="Titel"/>
        <w:tabs>
          <w:tab w:val="center" w:pos="4536"/>
        </w:tabs>
        <w:rPr>
          <w:rFonts w:ascii="Arial" w:hAnsi="Arial" w:cs="Arial"/>
          <w:b/>
          <w:color w:val="595959"/>
          <w:sz w:val="36"/>
          <w:szCs w:val="36"/>
        </w:rPr>
      </w:pPr>
      <w:r w:rsidRPr="00E9240A">
        <w:rPr>
          <w:noProof/>
        </w:rPr>
        <mc:AlternateContent>
          <mc:Choice Requires="wps">
            <w:drawing>
              <wp:anchor distT="45720" distB="45720" distL="114300" distR="114300" simplePos="0" relativeHeight="251659264" behindDoc="1" locked="0" layoutInCell="1" allowOverlap="1" wp14:anchorId="659566AA" wp14:editId="555C8A62">
                <wp:simplePos x="0" y="0"/>
                <wp:positionH relativeFrom="margin">
                  <wp:posOffset>-594995</wp:posOffset>
                </wp:positionH>
                <wp:positionV relativeFrom="paragraph">
                  <wp:posOffset>325756</wp:posOffset>
                </wp:positionV>
                <wp:extent cx="3448050" cy="6991350"/>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6991350"/>
                        </a:xfrm>
                        <a:prstGeom prst="rect">
                          <a:avLst/>
                        </a:prstGeom>
                        <a:noFill/>
                        <a:ln w="9525">
                          <a:noFill/>
                          <a:miter lim="800000"/>
                          <a:headEnd/>
                          <a:tailEnd/>
                        </a:ln>
                      </wps:spPr>
                      <wps:txbx id="1">
                        <w:txbxContent>
                          <w:p w14:paraId="3D1766C9" w14:textId="77777777" w:rsidR="005C4DC5" w:rsidRPr="005C4DC5" w:rsidRDefault="005C4DC5" w:rsidP="00F8556F">
                            <w:pPr>
                              <w:spacing w:line="240" w:lineRule="auto"/>
                            </w:pPr>
                            <w:r w:rsidRPr="005C4DC5">
                              <w:t>Der gesetzlich geschützte Erholungsurlaub stellt einen wichtigen Ausgleich für die tägliche Arbeitsleistung dar. Doch wann verfällt Urlaub tatsächlich? Was gilt bei Elternzeit, Krankheit oder Quarantäne? Und in welchen Fällen muss Urlaub ausbezahlt werden?</w:t>
                            </w:r>
                          </w:p>
                          <w:p w14:paraId="20EB05A4" w14:textId="77777777" w:rsidR="00F8556F" w:rsidRDefault="005C4DC5" w:rsidP="00F8556F">
                            <w:pPr>
                              <w:spacing w:line="240" w:lineRule="auto"/>
                            </w:pPr>
                            <w:r w:rsidRPr="005C4DC5">
                              <w:t>Aktuelle Urteile des Bundesarbeitsgerichts (BAG) und des Europäischen Gerichtshofs (EuGH) sorgen in diesen Fragen für mehr Klarheit – und stärken die Rechte von Arbeitnehmerinnen und Arbeitnehmern. Eine Zusammenfassung der wichtigsten Entscheidungen folgt im Überblick:</w:t>
                            </w:r>
                          </w:p>
                          <w:p w14:paraId="689EF1E4" w14:textId="77777777" w:rsidR="00F8556F" w:rsidRDefault="00F8556F" w:rsidP="00F8556F">
                            <w:pPr>
                              <w:spacing w:before="160" w:line="240" w:lineRule="auto"/>
                            </w:pPr>
                            <w:r w:rsidRPr="00F8556F">
                              <w:rPr>
                                <w:b/>
                                <w:bCs/>
                                <w:color w:val="F3A328"/>
                                <w:sz w:val="24"/>
                                <w:szCs w:val="24"/>
                              </w:rPr>
                              <w:t>URLAUBSABGELTUNG BEI AUSTRITT: NUR MIT VORHERIGER BELEHRUNG AUSGESCHLOSSEN</w:t>
                            </w:r>
                          </w:p>
                          <w:p w14:paraId="16FCF470" w14:textId="77777777" w:rsidR="00F8556F" w:rsidRDefault="005C4DC5" w:rsidP="00F8556F">
                            <w:pPr>
                              <w:spacing w:before="240" w:after="240" w:line="240" w:lineRule="auto"/>
                            </w:pPr>
                            <w:r w:rsidRPr="005C4DC5">
                              <w:t xml:space="preserve">Beim Ausscheiden aus dem Unternehmen müssen offene Urlaubstage grundsätzlich finanziell abgegolten werden. Der Europäische Gerichtshof hat dies mit Urteil vom 18. Januar 2024 (C-218/22) erneut bestätigt. Eine Ausnahme besteht nur dann, wenn der Arbeitgeber nachweisen kann, dass eine rechtzeitige und schriftliche Belehrung über den drohenden Verfall erfolgt ist – verbunden mit einer konkreten Aufforderung zur </w:t>
                            </w:r>
                            <w:proofErr w:type="spellStart"/>
                            <w:r w:rsidRPr="005C4DC5">
                              <w:t>Urlaubsnahme</w:t>
                            </w:r>
                            <w:proofErr w:type="spellEnd"/>
                            <w:r w:rsidRPr="005C4DC5">
                              <w:t>. Ohne diesen Hinweis bleibt der Anspruch bestehen – selbst noch am letzten Arbeitstag.</w:t>
                            </w:r>
                          </w:p>
                          <w:p w14:paraId="600DA14A" w14:textId="427A3740" w:rsidR="00F8556F" w:rsidRPr="00F8556F" w:rsidRDefault="00F8556F" w:rsidP="00F8556F">
                            <w:pPr>
                              <w:spacing w:before="160" w:line="240" w:lineRule="auto"/>
                              <w:rPr>
                                <w:b/>
                                <w:bCs/>
                                <w:color w:val="F3A328"/>
                                <w:sz w:val="24"/>
                                <w:szCs w:val="24"/>
                              </w:rPr>
                            </w:pPr>
                            <w:r w:rsidRPr="005C4DC5">
                              <w:rPr>
                                <w:b/>
                                <w:bCs/>
                                <w:color w:val="F3A328"/>
                                <w:sz w:val="24"/>
                                <w:szCs w:val="24"/>
                              </w:rPr>
                              <w:t xml:space="preserve">URLAUB BLEIBT AUCH BEI ELTERNZEIT UND </w:t>
                            </w:r>
                            <w:r>
                              <w:rPr>
                                <w:b/>
                                <w:bCs/>
                                <w:color w:val="F3A328"/>
                                <w:sz w:val="24"/>
                                <w:szCs w:val="24"/>
                              </w:rPr>
                              <w:br/>
                            </w:r>
                            <w:r w:rsidRPr="005C4DC5">
                              <w:rPr>
                                <w:b/>
                                <w:bCs/>
                                <w:color w:val="F3A328"/>
                                <w:sz w:val="24"/>
                                <w:szCs w:val="24"/>
                              </w:rPr>
                              <w:t>MUTTERSCHUTZ ERHALTEN</w:t>
                            </w:r>
                          </w:p>
                          <w:p w14:paraId="38D7F41D" w14:textId="2E9D352C" w:rsidR="005C4DC5" w:rsidRPr="005C4DC5" w:rsidRDefault="005C4DC5" w:rsidP="00F8556F">
                            <w:pPr>
                              <w:spacing w:before="240" w:after="240" w:line="240" w:lineRule="auto"/>
                            </w:pPr>
                            <w:r w:rsidRPr="005C4DC5">
                              <w:t>Auch bei längerer Abwesenheit aufgrund von Familienzeit bleiben Urlaubsansprüche bestehen. Das BAG-Urteil vom 16. April 2024 (9 AZR 165/23) stellt klar: Ein Verfall des Urlaubs tritt nicht ein, wenn sich ein Mutterschutz direkt an eine Elternzeit anschließt – es sei denn, der Arbeitgeber hat im laufenden Arbeitsverhältnis ausdrücklich und rechtzeitig erklärt, dass der Urlaub gemäß § 17 Abs. 1 Satz 1 BEEG gekürzt wird.</w:t>
                            </w:r>
                          </w:p>
                          <w:p w14:paraId="4FBCD553" w14:textId="77777777" w:rsidR="005C4DC5" w:rsidRPr="005C4DC5" w:rsidRDefault="005C4DC5" w:rsidP="00F8556F">
                            <w:pPr>
                              <w:spacing w:line="240" w:lineRule="auto"/>
                            </w:pPr>
                            <w:r w:rsidRPr="005C4DC5">
                              <w:t>Im konkreten Fall hatte eine Arbeitnehmerin über Jahre hinweg Urlaub angesammelt, den der Arbeitgeber nach ihrer Rückkehr nicht mehr gewähren wollte. Das BAG entschied: Ohne schriftliche Kürzungserklärung bleibt der Urlaub erhalten – und ist beim Ausscheiden vollständig auszuzahlen.</w:t>
                            </w:r>
                          </w:p>
                          <w:p w14:paraId="1A50B45C" w14:textId="72737AD6" w:rsidR="005C4DC5" w:rsidRPr="005C4DC5" w:rsidRDefault="00F8556F" w:rsidP="00F8556F">
                            <w:pPr>
                              <w:spacing w:line="240" w:lineRule="auto"/>
                            </w:pPr>
                            <w:r w:rsidRPr="005C4DC5">
                              <w:rPr>
                                <w:b/>
                                <w:bCs/>
                                <w:color w:val="F3A328"/>
                                <w:sz w:val="24"/>
                                <w:szCs w:val="24"/>
                              </w:rPr>
                              <w:t>URLAUB TROTZ BESCHÄFTIGUNGSVERBOT IN DER SCHWANGERSCHAFT</w:t>
                            </w:r>
                            <w:r w:rsidR="005C4DC5" w:rsidRPr="005C4DC5">
                              <w:br/>
                              <w:t>Auch bei einem ärztlich angeordneten Beschäftigungsverbot während der Schwangerschaft entstehen Urlaubsansprüche in vollem Umfang. Das BAG hat mit Urteil vom 20. August 2024 (9 AZR 226/23) bestätigt: Arbeitgeber dürfen diese Zeit nicht pauschal bei der Urlaubsberechnung ausnehmen. In dem konkreten Fall hatte die Klägerin 68 Urlaubstage angesammelt – das Gericht sprach ihr die vollständige Abgeltung zu.</w:t>
                            </w:r>
                          </w:p>
                          <w:p w14:paraId="569CAE81" w14:textId="3D776FEF" w:rsidR="00F8556F" w:rsidRDefault="00F8556F" w:rsidP="00F8556F">
                            <w:pPr>
                              <w:spacing w:line="240" w:lineRule="auto"/>
                            </w:pPr>
                            <w:r w:rsidRPr="005C4DC5">
                              <w:rPr>
                                <w:b/>
                                <w:bCs/>
                                <w:color w:val="F3A328"/>
                                <w:sz w:val="24"/>
                                <w:szCs w:val="24"/>
                              </w:rPr>
                              <w:t>RESTURLAUB: KEIN VERFALL OHNE AKTIVE ERINNERUNG</w:t>
                            </w:r>
                          </w:p>
                          <w:p w14:paraId="2523F3C8" w14:textId="3DADFBAB" w:rsidR="005C4DC5" w:rsidRPr="005C4DC5" w:rsidRDefault="005C4DC5" w:rsidP="00F8556F">
                            <w:pPr>
                              <w:spacing w:line="240" w:lineRule="auto"/>
                            </w:pPr>
                            <w:r w:rsidRPr="005C4DC5">
                              <w:t>Nicht genommener Urlaub verfällt nicht automatisch am Jahresende. In seinem Urteil vom 31. Januar 2023 (9 AZR 107/20) hat das BAG entschieden: Ein Verfall ist nur möglich, wenn der Arbeitgeber die Arbeitnehmerin oder den Arbeitnehmer individuell, schriftlich und rechtzeitig informiert – über die verbleibenden Urlaubstage, das Fristende (in der Regel der 31. Dezember) und die Konsequenzen bei Nichtbeantragung.</w:t>
                            </w:r>
                          </w:p>
                          <w:p w14:paraId="6F4C08A2" w14:textId="77777777" w:rsidR="005C4DC5" w:rsidRDefault="005C4DC5" w:rsidP="00F8556F">
                            <w:pPr>
                              <w:spacing w:line="240" w:lineRule="auto"/>
                            </w:pPr>
                            <w:r w:rsidRPr="005C4DC5">
                              <w:t>Diese Erinnerung muss nachweisbar erfolgen, etwa per E-Mail oder Brief. Allgemeine Hinweise im Arbeitsvertrag oder Intranet sind nicht ausreichend. Wird der Urlaub ins neue Jahr übertragen, ist bis spätestens 31. März eine erneute Erinnerung erforderlich – andernfalls bleibt der Anspruch bestehen.</w:t>
                            </w:r>
                          </w:p>
                          <w:p w14:paraId="1DE88B0F" w14:textId="1813E446" w:rsidR="005C4DC5" w:rsidRPr="005C4DC5" w:rsidRDefault="005C4DC5" w:rsidP="00F8556F">
                            <w:pPr>
                              <w:spacing w:line="240" w:lineRule="auto"/>
                              <w:rPr>
                                <w:b/>
                                <w:bCs/>
                              </w:rPr>
                            </w:pPr>
                            <w:r w:rsidRPr="005C4DC5">
                              <w:rPr>
                                <w:b/>
                                <w:bCs/>
                              </w:rPr>
                              <w:t>Bei Fragen helfen wir gern!</w:t>
                            </w:r>
                            <w:r>
                              <w:rPr>
                                <w:b/>
                                <w:bCs/>
                              </w:rPr>
                              <w:br/>
                            </w:r>
                            <w:r w:rsidRPr="005C4DC5">
                              <w:rPr>
                                <w:b/>
                                <w:bCs/>
                              </w:rPr>
                              <w:t>Der Betriebsrat</w:t>
                            </w:r>
                          </w:p>
                          <w:p w14:paraId="5E2FEC6F" w14:textId="2C9DCEE8" w:rsidR="00BF2C43" w:rsidRPr="00BF2C43" w:rsidRDefault="00BF2C43" w:rsidP="00F8556F">
                            <w:pPr>
                              <w:spacing w:line="240" w:lineRule="auto"/>
                              <w:rPr>
                                <w:rFonts w:cs="Calibri"/>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566AA" id="_x0000_t202" coordsize="21600,21600" o:spt="202" path="m,l,21600r21600,l21600,xe">
                <v:stroke joinstyle="miter"/>
                <v:path gradientshapeok="t" o:connecttype="rect"/>
              </v:shapetype>
              <v:shape id="Textfeld 2" o:spid="_x0000_s1026" type="#_x0000_t202" style="position:absolute;margin-left:-46.85pt;margin-top:25.65pt;width:271.5pt;height:550.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" filled="f" stroked="f">
                <v:textbox style="mso-next-textbox:#_x0000_s1027">
                  <w:txbxContent>
                    <w:p w14:paraId="3D1766C9" w14:textId="77777777" w:rsidR="005C4DC5" w:rsidRPr="005C4DC5" w:rsidRDefault="005C4DC5" w:rsidP="00F8556F">
                      <w:pPr>
                        <w:spacing w:line="240" w:lineRule="auto"/>
                      </w:pPr>
                      <w:r w:rsidRPr="005C4DC5">
                        <w:t>Der gesetzlich geschützte Erholungsurlaub stellt einen wichtigen Ausgleich für die tägliche Arbeitsleistung dar. Doch wann verfällt Urlaub tatsächlich? Was gilt bei Elternzeit, Krankheit oder Quarantäne? Und in welchen Fällen muss Urlaub ausbezahlt werden?</w:t>
                      </w:r>
                    </w:p>
                    <w:p w14:paraId="20EB05A4" w14:textId="77777777" w:rsidR="00F8556F" w:rsidRDefault="005C4DC5" w:rsidP="00F8556F">
                      <w:pPr>
                        <w:spacing w:line="240" w:lineRule="auto"/>
                      </w:pPr>
                      <w:r w:rsidRPr="005C4DC5">
                        <w:t>Aktuelle Urteile des Bundesarbeitsgerichts (BAG) und des Europäischen Gerichtshofs (EuGH) sorgen in diesen Fragen für mehr Klarheit – und stärken die Rechte von Arbeitnehmerinnen und Arbeitnehmern. Eine Zusammenfassung der wichtigsten Entscheidungen folgt im Überblick:</w:t>
                      </w:r>
                    </w:p>
                    <w:p w14:paraId="689EF1E4" w14:textId="77777777" w:rsidR="00F8556F" w:rsidRDefault="00F8556F" w:rsidP="00F8556F">
                      <w:pPr>
                        <w:spacing w:before="160" w:line="240" w:lineRule="auto"/>
                      </w:pPr>
                      <w:r w:rsidRPr="00F8556F">
                        <w:rPr>
                          <w:b/>
                          <w:bCs/>
                          <w:color w:val="F3A328"/>
                          <w:sz w:val="24"/>
                          <w:szCs w:val="24"/>
                        </w:rPr>
                        <w:t>URLAUBSABGELTUNG BEI AUSTRITT: NUR MIT VORHERIGER BELEHRUNG AUSGESCHLOSSEN</w:t>
                      </w:r>
                    </w:p>
                    <w:p w14:paraId="16FCF470" w14:textId="77777777" w:rsidR="00F8556F" w:rsidRDefault="005C4DC5" w:rsidP="00F8556F">
                      <w:pPr>
                        <w:spacing w:before="240" w:after="240" w:line="240" w:lineRule="auto"/>
                      </w:pPr>
                      <w:r w:rsidRPr="005C4DC5">
                        <w:t xml:space="preserve">Beim Ausscheiden aus dem Unternehmen müssen offene Urlaubstage grundsätzlich finanziell abgegolten werden. Der Europäische Gerichtshof hat dies mit Urteil vom 18. Januar 2024 (C-218/22) erneut bestätigt. Eine Ausnahme besteht nur dann, wenn der Arbeitgeber nachweisen kann, dass eine rechtzeitige und schriftliche Belehrung über den drohenden Verfall erfolgt ist – verbunden mit einer konkreten Aufforderung zur </w:t>
                      </w:r>
                      <w:proofErr w:type="spellStart"/>
                      <w:r w:rsidRPr="005C4DC5">
                        <w:t>Urlaubsnahme</w:t>
                      </w:r>
                      <w:proofErr w:type="spellEnd"/>
                      <w:r w:rsidRPr="005C4DC5">
                        <w:t>. Ohne diesen Hinweis bleibt der Anspruch bestehen – selbst noch am letzten Arbeitstag.</w:t>
                      </w:r>
                    </w:p>
                    <w:p w14:paraId="600DA14A" w14:textId="427A3740" w:rsidR="00F8556F" w:rsidRPr="00F8556F" w:rsidRDefault="00F8556F" w:rsidP="00F8556F">
                      <w:pPr>
                        <w:spacing w:before="160" w:line="240" w:lineRule="auto"/>
                        <w:rPr>
                          <w:b/>
                          <w:bCs/>
                          <w:color w:val="F3A328"/>
                          <w:sz w:val="24"/>
                          <w:szCs w:val="24"/>
                        </w:rPr>
                      </w:pPr>
                      <w:r w:rsidRPr="005C4DC5">
                        <w:rPr>
                          <w:b/>
                          <w:bCs/>
                          <w:color w:val="F3A328"/>
                          <w:sz w:val="24"/>
                          <w:szCs w:val="24"/>
                        </w:rPr>
                        <w:t xml:space="preserve">URLAUB BLEIBT AUCH BEI ELTERNZEIT UND </w:t>
                      </w:r>
                      <w:r>
                        <w:rPr>
                          <w:b/>
                          <w:bCs/>
                          <w:color w:val="F3A328"/>
                          <w:sz w:val="24"/>
                          <w:szCs w:val="24"/>
                        </w:rPr>
                        <w:br/>
                      </w:r>
                      <w:r w:rsidRPr="005C4DC5">
                        <w:rPr>
                          <w:b/>
                          <w:bCs/>
                          <w:color w:val="F3A328"/>
                          <w:sz w:val="24"/>
                          <w:szCs w:val="24"/>
                        </w:rPr>
                        <w:t>MUTTERSCHUTZ ERHALTEN</w:t>
                      </w:r>
                    </w:p>
                    <w:p w14:paraId="38D7F41D" w14:textId="2E9D352C" w:rsidR="005C4DC5" w:rsidRPr="005C4DC5" w:rsidRDefault="005C4DC5" w:rsidP="00F8556F">
                      <w:pPr>
                        <w:spacing w:before="240" w:after="240" w:line="240" w:lineRule="auto"/>
                      </w:pPr>
                      <w:r w:rsidRPr="005C4DC5">
                        <w:t>Auch bei längerer Abwesenheit aufgrund von Familienzeit bleiben Urlaubsansprüche bestehen. Das BAG-Urteil vom 16. April 2024 (9 AZR 165/23) stellt klar: Ein Verfall des Urlaubs tritt nicht ein, wenn sich ein Mutterschutz direkt an eine Elternzeit anschließt – es sei denn, der Arbeitgeber hat im laufenden Arbeitsverhältnis ausdrücklich und rechtzeitig erklärt, dass der Urlaub gemäß § 17 Abs. 1 Satz 1 BEEG gekürzt wird.</w:t>
                      </w:r>
                    </w:p>
                    <w:p w14:paraId="4FBCD553" w14:textId="77777777" w:rsidR="005C4DC5" w:rsidRPr="005C4DC5" w:rsidRDefault="005C4DC5" w:rsidP="00F8556F">
                      <w:pPr>
                        <w:spacing w:line="240" w:lineRule="auto"/>
                      </w:pPr>
                      <w:r w:rsidRPr="005C4DC5">
                        <w:t>Im konkreten Fall hatte eine Arbeitnehmerin über Jahre hinweg Urlaub angesammelt, den der Arbeitgeber nach ihrer Rückkehr nicht mehr gewähren wollte. Das BAG entschied: Ohne schriftliche Kürzungserklärung bleibt der Urlaub erhalten – und ist beim Ausscheiden vollständig auszuzahlen.</w:t>
                      </w:r>
                    </w:p>
                    <w:p w14:paraId="1A50B45C" w14:textId="72737AD6" w:rsidR="005C4DC5" w:rsidRPr="005C4DC5" w:rsidRDefault="00F8556F" w:rsidP="00F8556F">
                      <w:pPr>
                        <w:spacing w:line="240" w:lineRule="auto"/>
                      </w:pPr>
                      <w:r w:rsidRPr="005C4DC5">
                        <w:rPr>
                          <w:b/>
                          <w:bCs/>
                          <w:color w:val="F3A328"/>
                          <w:sz w:val="24"/>
                          <w:szCs w:val="24"/>
                        </w:rPr>
                        <w:t>URLAUB TROTZ BESCHÄFTIGUNGSVERBOT IN DER SCHWANGERSCHAFT</w:t>
                      </w:r>
                      <w:r w:rsidR="005C4DC5" w:rsidRPr="005C4DC5">
                        <w:br/>
                        <w:t>Auch bei einem ärztlich angeordneten Beschäftigungsverbot während der Schwangerschaft entstehen Urlaubsansprüche in vollem Umfang. Das BAG hat mit Urteil vom 20. August 2024 (9 AZR 226/23) bestätigt: Arbeitgeber dürfen diese Zeit nicht pauschal bei der Urlaubsberechnung ausnehmen. In dem konkreten Fall hatte die Klägerin 68 Urlaubstage angesammelt – das Gericht sprach ihr die vollständige Abgeltung zu.</w:t>
                      </w:r>
                    </w:p>
                    <w:p w14:paraId="569CAE81" w14:textId="3D776FEF" w:rsidR="00F8556F" w:rsidRDefault="00F8556F" w:rsidP="00F8556F">
                      <w:pPr>
                        <w:spacing w:line="240" w:lineRule="auto"/>
                      </w:pPr>
                      <w:r w:rsidRPr="005C4DC5">
                        <w:rPr>
                          <w:b/>
                          <w:bCs/>
                          <w:color w:val="F3A328"/>
                          <w:sz w:val="24"/>
                          <w:szCs w:val="24"/>
                        </w:rPr>
                        <w:t>RESTURLAUB: KEIN VERFALL OHNE AKTIVE ERINNERUNG</w:t>
                      </w:r>
                    </w:p>
                    <w:p w14:paraId="2523F3C8" w14:textId="3DADFBAB" w:rsidR="005C4DC5" w:rsidRPr="005C4DC5" w:rsidRDefault="005C4DC5" w:rsidP="00F8556F">
                      <w:pPr>
                        <w:spacing w:line="240" w:lineRule="auto"/>
                      </w:pPr>
                      <w:r w:rsidRPr="005C4DC5">
                        <w:t>Nicht genommener Urlaub verfällt nicht automatisch am Jahresende. In seinem Urteil vom 31. Januar 2023 (9 AZR 107/20) hat das BAG entschieden: Ein Verfall ist nur möglich, wenn der Arbeitgeber die Arbeitnehmerin oder den Arbeitnehmer individuell, schriftlich und rechtzeitig informiert – über die verbleibenden Urlaubstage, das Fristende (in der Regel der 31. Dezember) und die Konsequenzen bei Nichtbeantragung.</w:t>
                      </w:r>
                    </w:p>
                    <w:p w14:paraId="6F4C08A2" w14:textId="77777777" w:rsidR="005C4DC5" w:rsidRDefault="005C4DC5" w:rsidP="00F8556F">
                      <w:pPr>
                        <w:spacing w:line="240" w:lineRule="auto"/>
                      </w:pPr>
                      <w:r w:rsidRPr="005C4DC5">
                        <w:t>Diese Erinnerung muss nachweisbar erfolgen, etwa per E-Mail oder Brief. Allgemeine Hinweise im Arbeitsvertrag oder Intranet sind nicht ausreichend. Wird der Urlaub ins neue Jahr übertragen, ist bis spätestens 31. März eine erneute Erinnerung erforderlich – andernfalls bleibt der Anspruch bestehen.</w:t>
                      </w:r>
                    </w:p>
                    <w:p w14:paraId="1DE88B0F" w14:textId="1813E446" w:rsidR="005C4DC5" w:rsidRPr="005C4DC5" w:rsidRDefault="005C4DC5" w:rsidP="00F8556F">
                      <w:pPr>
                        <w:spacing w:line="240" w:lineRule="auto"/>
                        <w:rPr>
                          <w:b/>
                          <w:bCs/>
                        </w:rPr>
                      </w:pPr>
                      <w:r w:rsidRPr="005C4DC5">
                        <w:rPr>
                          <w:b/>
                          <w:bCs/>
                        </w:rPr>
                        <w:t>Bei Fragen helfen wir gern!</w:t>
                      </w:r>
                      <w:r>
                        <w:rPr>
                          <w:b/>
                          <w:bCs/>
                        </w:rPr>
                        <w:br/>
                      </w:r>
                      <w:r w:rsidRPr="005C4DC5">
                        <w:rPr>
                          <w:b/>
                          <w:bCs/>
                        </w:rPr>
                        <w:t>Der Betriebsrat</w:t>
                      </w:r>
                    </w:p>
                    <w:p w14:paraId="5E2FEC6F" w14:textId="2C9DCEE8" w:rsidR="00BF2C43" w:rsidRPr="00BF2C43" w:rsidRDefault="00BF2C43" w:rsidP="00F8556F">
                      <w:pPr>
                        <w:spacing w:line="240" w:lineRule="auto"/>
                        <w:rPr>
                          <w:rFonts w:cs="Calibri"/>
                          <w:b/>
                          <w:bCs/>
                        </w:rPr>
                      </w:pPr>
                    </w:p>
                  </w:txbxContent>
                </v:textbox>
                <w10:wrap anchorx="margin"/>
              </v:shape>
            </w:pict>
          </mc:Fallback>
        </mc:AlternateContent>
      </w:r>
    </w:p>
    <w:p w14:paraId="4D2FB289" w14:textId="560C72F6" w:rsidR="00331CA3" w:rsidRPr="003A326A" w:rsidRDefault="006926E4" w:rsidP="00331CA3">
      <w:pPr>
        <w:spacing w:after="0"/>
        <w:ind w:left="284"/>
        <w:rPr>
          <w:rFonts w:ascii="Arial" w:hAnsi="Arial" w:cs="Arial"/>
          <w:color w:val="595959"/>
        </w:rPr>
      </w:pPr>
      <w:r>
        <w:rPr>
          <w:noProof/>
        </w:rPr>
        <mc:AlternateContent>
          <mc:Choice Requires="wps">
            <w:drawing>
              <wp:anchor distT="45720" distB="45720" distL="114300" distR="114300" simplePos="0" relativeHeight="251661312" behindDoc="1" locked="0" layoutInCell="1" allowOverlap="1" wp14:anchorId="77F08AFB" wp14:editId="2905646C">
                <wp:simplePos x="0" y="0"/>
                <wp:positionH relativeFrom="margin">
                  <wp:posOffset>3100705</wp:posOffset>
                </wp:positionH>
                <wp:positionV relativeFrom="paragraph">
                  <wp:posOffset>43815</wp:posOffset>
                </wp:positionV>
                <wp:extent cx="3215640" cy="8148955"/>
                <wp:effectExtent l="0" t="0" r="0" b="444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8148955"/>
                        </a:xfrm>
                        <a:prstGeom prst="rect">
                          <a:avLst/>
                        </a:prstGeom>
                        <a:noFill/>
                        <a:ln w="9525">
                          <a:noFill/>
                          <a:miter lim="800000"/>
                          <a:headEnd/>
                          <a:tailEnd/>
                        </a:ln>
                      </wps:spPr>
                      <wps:linkedTxbx id="1"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F08AFB" id="_x0000_s1027" type="#_x0000_t202" style="position:absolute;left:0;text-align:left;margin-left:244.15pt;margin-top:3.45pt;width:253.2pt;height:641.6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" filled="f" stroked="f">
                <v:textbox>
                  <w:txbxContent/>
                </v:textbox>
                <w10:wrap anchorx="margin"/>
              </v:shape>
            </w:pict>
          </mc:Fallback>
        </mc:AlternateContent>
      </w:r>
    </w:p>
    <w:sectPr w:rsidR="00331CA3" w:rsidRPr="003A326A" w:rsidSect="00C5484C">
      <w:headerReference w:type="default" r:id="rId11"/>
      <w:footerReference w:type="default" r:id="rId12"/>
      <w:pgSz w:w="11906" w:h="16838"/>
      <w:pgMar w:top="1417" w:right="1417" w:bottom="1418" w:left="1417" w:header="70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CCDCD" w14:textId="77777777" w:rsidR="002B003A" w:rsidRDefault="002B003A" w:rsidP="00D83F96">
      <w:pPr>
        <w:spacing w:after="0" w:line="240" w:lineRule="auto"/>
      </w:pPr>
      <w:r>
        <w:separator/>
      </w:r>
    </w:p>
  </w:endnote>
  <w:endnote w:type="continuationSeparator" w:id="0">
    <w:p w14:paraId="60A6F0F7" w14:textId="77777777" w:rsidR="002B003A" w:rsidRDefault="002B003A" w:rsidP="00D8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9F944" w14:textId="48BBF264" w:rsidR="008B42B3" w:rsidRDefault="009C5363" w:rsidP="005B4FBE">
    <w:pPr>
      <w:pStyle w:val="Fuzeile"/>
      <w:jc w:val="center"/>
      <w:rPr>
        <w:rFonts w:ascii="Arial" w:hAnsi="Arial" w:cs="Arial"/>
        <w:b/>
        <w:noProof/>
        <w:color w:val="FF0000"/>
      </w:rPr>
    </w:pPr>
    <w:r>
      <w:rPr>
        <w:rFonts w:ascii="Arial" w:hAnsi="Arial" w:cs="Arial"/>
        <w:b/>
        <w:noProof/>
        <w:color w:val="FF0000"/>
      </w:rPr>
      <w:drawing>
        <wp:anchor distT="0" distB="0" distL="114300" distR="114300" simplePos="0" relativeHeight="251659264" behindDoc="1" locked="0" layoutInCell="1" allowOverlap="1" wp14:anchorId="04276EA8" wp14:editId="587443A6">
          <wp:simplePos x="0" y="0"/>
          <wp:positionH relativeFrom="column">
            <wp:posOffset>4289047</wp:posOffset>
          </wp:positionH>
          <wp:positionV relativeFrom="paragraph">
            <wp:posOffset>-2425065</wp:posOffset>
          </wp:positionV>
          <wp:extent cx="2413000" cy="3069917"/>
          <wp:effectExtent l="0" t="0" r="6350" b="0"/>
          <wp:wrapNone/>
          <wp:docPr id="445483986" name="Grafik 445483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gezeichen.jpg"/>
                  <pic:cNvPicPr/>
                </pic:nvPicPr>
                <pic:blipFill>
                  <a:blip r:embed="rId1">
                    <a:extLst>
                      <a:ext uri="{28A0092B-C50C-407E-A947-70E740481C1C}">
                        <a14:useLocalDpi xmlns:a14="http://schemas.microsoft.com/office/drawing/2010/main" val="0"/>
                      </a:ext>
                    </a:extLst>
                  </a:blip>
                  <a:stretch>
                    <a:fillRect/>
                  </a:stretch>
                </pic:blipFill>
                <pic:spPr>
                  <a:xfrm>
                    <a:off x="0" y="0"/>
                    <a:ext cx="2413000" cy="3069917"/>
                  </a:xfrm>
                  <a:prstGeom prst="rect">
                    <a:avLst/>
                  </a:prstGeom>
                </pic:spPr>
              </pic:pic>
            </a:graphicData>
          </a:graphic>
          <wp14:sizeRelH relativeFrom="margin">
            <wp14:pctWidth>0</wp14:pctWidth>
          </wp14:sizeRelH>
          <wp14:sizeRelV relativeFrom="margin">
            <wp14:pctHeight>0</wp14:pctHeight>
          </wp14:sizeRelV>
        </wp:anchor>
      </w:drawing>
    </w:r>
  </w:p>
  <w:p w14:paraId="656CD6C9" w14:textId="3853A552" w:rsidR="005B4FBE" w:rsidRPr="005B4FBE" w:rsidRDefault="00CF3ECB" w:rsidP="007A35F0">
    <w:pPr>
      <w:pStyle w:val="Fuzeile"/>
      <w:tabs>
        <w:tab w:val="clear" w:pos="4536"/>
        <w:tab w:val="left" w:pos="6096"/>
      </w:tabs>
      <w:ind w:left="-709"/>
      <w:rPr>
        <w:rFonts w:ascii="Arial" w:hAnsi="Arial" w:cs="Arial"/>
        <w:b/>
        <w:color w:val="FF0000"/>
      </w:rPr>
    </w:pPr>
    <w:r w:rsidRPr="00951973">
      <w:rPr>
        <w:rFonts w:ascii="Arial" w:hAnsi="Arial" w:cs="Arial"/>
        <w:bCs/>
        <w:i/>
        <w:iCs/>
        <w:noProof/>
        <w:color w:val="000000" w:themeColor="text1"/>
        <w:sz w:val="16"/>
        <w:szCs w:val="16"/>
        <w:u w:val="single"/>
      </w:rPr>
      <w:t>Stand der Informationen</w:t>
    </w:r>
    <w:r w:rsidR="0012715E">
      <w:rPr>
        <w:rFonts w:ascii="Arial" w:hAnsi="Arial" w:cs="Arial"/>
        <w:bCs/>
        <w:i/>
        <w:iCs/>
        <w:noProof/>
        <w:color w:val="000000" w:themeColor="text1"/>
        <w:sz w:val="16"/>
        <w:szCs w:val="16"/>
        <w:u w:val="single"/>
      </w:rPr>
      <w:t>:</w:t>
    </w:r>
    <w:r w:rsidRPr="00951973">
      <w:rPr>
        <w:rFonts w:ascii="Arial" w:hAnsi="Arial" w:cs="Arial"/>
        <w:bCs/>
        <w:i/>
        <w:iCs/>
        <w:noProof/>
        <w:color w:val="000000" w:themeColor="text1"/>
        <w:sz w:val="16"/>
        <w:szCs w:val="16"/>
        <w:u w:val="single"/>
      </w:rPr>
      <w:t xml:space="preserve"> </w:t>
    </w:r>
    <w:r w:rsidR="00F8556F">
      <w:rPr>
        <w:rFonts w:ascii="Arial" w:hAnsi="Arial" w:cs="Arial"/>
        <w:bCs/>
        <w:i/>
        <w:iCs/>
        <w:noProof/>
        <w:color w:val="000000" w:themeColor="text1"/>
        <w:sz w:val="16"/>
        <w:szCs w:val="16"/>
        <w:u w:val="single"/>
      </w:rPr>
      <w:t>Juni</w:t>
    </w:r>
    <w:r w:rsidR="00646304">
      <w:rPr>
        <w:rFonts w:ascii="Arial" w:hAnsi="Arial" w:cs="Arial"/>
        <w:bCs/>
        <w:i/>
        <w:iCs/>
        <w:noProof/>
        <w:color w:val="000000" w:themeColor="text1"/>
        <w:sz w:val="16"/>
        <w:szCs w:val="16"/>
        <w:u w:val="single"/>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1E41D" w14:textId="77777777" w:rsidR="002B003A" w:rsidRDefault="002B003A" w:rsidP="00D83F96">
      <w:pPr>
        <w:spacing w:after="0" w:line="240" w:lineRule="auto"/>
      </w:pPr>
      <w:r>
        <w:separator/>
      </w:r>
    </w:p>
  </w:footnote>
  <w:footnote w:type="continuationSeparator" w:id="0">
    <w:p w14:paraId="42010210" w14:textId="77777777" w:rsidR="002B003A" w:rsidRDefault="002B003A" w:rsidP="00D8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3C407" w14:textId="4B4DC642" w:rsidR="00967E96" w:rsidRDefault="00603DF3" w:rsidP="00D83F96">
    <w:pPr>
      <w:pStyle w:val="Kopfzeile"/>
      <w:rPr>
        <w:noProof/>
        <w:lang w:eastAsia="de-DE"/>
      </w:rPr>
    </w:pPr>
    <w:r>
      <w:rPr>
        <w:noProof/>
        <w:lang w:eastAsia="de-DE"/>
      </w:rPr>
      <w:drawing>
        <wp:anchor distT="0" distB="0" distL="114300" distR="114300" simplePos="0" relativeHeight="251660288" behindDoc="1" locked="0" layoutInCell="1" allowOverlap="1" wp14:anchorId="504AB1BA" wp14:editId="73A82A64">
          <wp:simplePos x="0" y="0"/>
          <wp:positionH relativeFrom="column">
            <wp:posOffset>-718820</wp:posOffset>
          </wp:positionH>
          <wp:positionV relativeFrom="margin">
            <wp:posOffset>-1405890</wp:posOffset>
          </wp:positionV>
          <wp:extent cx="7191368" cy="2563375"/>
          <wp:effectExtent l="0" t="0" r="0" b="8890"/>
          <wp:wrapNone/>
          <wp:docPr id="1344813063" name="Grafik 134481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813063" name="Grafik 1344813063"/>
                  <pic:cNvPicPr/>
                </pic:nvPicPr>
                <pic:blipFill>
                  <a:blip r:embed="rId1">
                    <a:extLst>
                      <a:ext uri="{28A0092B-C50C-407E-A947-70E740481C1C}">
                        <a14:useLocalDpi xmlns:a14="http://schemas.microsoft.com/office/drawing/2010/main" val="0"/>
                      </a:ext>
                    </a:extLst>
                  </a:blip>
                  <a:stretch>
                    <a:fillRect/>
                  </a:stretch>
                </pic:blipFill>
                <pic:spPr>
                  <a:xfrm>
                    <a:off x="0" y="0"/>
                    <a:ext cx="7191368" cy="2563375"/>
                  </a:xfrm>
                  <a:prstGeom prst="rect">
                    <a:avLst/>
                  </a:prstGeom>
                </pic:spPr>
              </pic:pic>
            </a:graphicData>
          </a:graphic>
          <wp14:sizeRelH relativeFrom="page">
            <wp14:pctWidth>0</wp14:pctWidth>
          </wp14:sizeRelH>
          <wp14:sizeRelV relativeFrom="page">
            <wp14:pctHeight>0</wp14:pctHeight>
          </wp14:sizeRelV>
        </wp:anchor>
      </w:drawing>
    </w:r>
  </w:p>
  <w:p w14:paraId="5243F790" w14:textId="6A9A9DCD" w:rsidR="00967E96" w:rsidRDefault="00967E96" w:rsidP="00D83F96">
    <w:pPr>
      <w:pStyle w:val="Kopfzeile"/>
      <w:rPr>
        <w:noProof/>
        <w:lang w:eastAsia="de-DE"/>
      </w:rPr>
    </w:pPr>
  </w:p>
  <w:p w14:paraId="5278735C" w14:textId="7E097155" w:rsidR="008B42B3" w:rsidRDefault="008B42B3" w:rsidP="00D83F96">
    <w:pPr>
      <w:pStyle w:val="Kopfzeile"/>
      <w:rPr>
        <w:noProof/>
        <w:lang w:eastAsia="de-DE"/>
      </w:rPr>
    </w:pPr>
  </w:p>
  <w:p w14:paraId="71EE6EAE" w14:textId="68E55628" w:rsidR="00D83F96" w:rsidRDefault="00D83F96" w:rsidP="00D83F96">
    <w:pPr>
      <w:pStyle w:val="Kopfzeile"/>
      <w:rPr>
        <w:noProof/>
        <w:lang w:eastAsia="de-DE"/>
      </w:rPr>
    </w:pPr>
  </w:p>
  <w:p w14:paraId="6318F661" w14:textId="36973CF3" w:rsidR="008B42B3" w:rsidRDefault="008B42B3" w:rsidP="00D83F96">
    <w:pPr>
      <w:pStyle w:val="Kopfzeile"/>
      <w:rPr>
        <w:noProof/>
        <w:lang w:eastAsia="de-DE"/>
      </w:rPr>
    </w:pPr>
  </w:p>
  <w:p w14:paraId="4FB0DA1A" w14:textId="7CB9F709" w:rsidR="00D83F96" w:rsidRPr="00D83F96" w:rsidRDefault="00D83F96" w:rsidP="00D83F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3B0A"/>
    <w:multiLevelType w:val="hybridMultilevel"/>
    <w:tmpl w:val="5FEAEA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6307E8"/>
    <w:multiLevelType w:val="hybridMultilevel"/>
    <w:tmpl w:val="E23A5E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68845A3"/>
    <w:multiLevelType w:val="multilevel"/>
    <w:tmpl w:val="66AE97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A270ADB"/>
    <w:multiLevelType w:val="multilevel"/>
    <w:tmpl w:val="462ED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DC5681"/>
    <w:multiLevelType w:val="hybridMultilevel"/>
    <w:tmpl w:val="96E0B4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175D26"/>
    <w:multiLevelType w:val="hybridMultilevel"/>
    <w:tmpl w:val="7A6882DA"/>
    <w:lvl w:ilvl="0" w:tplc="38404200">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8D431C2"/>
    <w:multiLevelType w:val="hybridMultilevel"/>
    <w:tmpl w:val="17A80D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FD31BF9"/>
    <w:multiLevelType w:val="hybridMultilevel"/>
    <w:tmpl w:val="B2782F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C8115C7"/>
    <w:multiLevelType w:val="hybridMultilevel"/>
    <w:tmpl w:val="A7C4AA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CC41886"/>
    <w:multiLevelType w:val="multilevel"/>
    <w:tmpl w:val="20061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F57DC8"/>
    <w:multiLevelType w:val="hybridMultilevel"/>
    <w:tmpl w:val="87BA8BF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64E154AF"/>
    <w:multiLevelType w:val="multilevel"/>
    <w:tmpl w:val="E45A16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534003987">
    <w:abstractNumId w:val="5"/>
  </w:num>
  <w:num w:numId="2" w16cid:durableId="400177820">
    <w:abstractNumId w:val="4"/>
  </w:num>
  <w:num w:numId="3" w16cid:durableId="1833331923">
    <w:abstractNumId w:val="0"/>
  </w:num>
  <w:num w:numId="4" w16cid:durableId="1314487334">
    <w:abstractNumId w:val="1"/>
  </w:num>
  <w:num w:numId="5" w16cid:durableId="181744949">
    <w:abstractNumId w:val="2"/>
  </w:num>
  <w:num w:numId="6" w16cid:durableId="2075617262">
    <w:abstractNumId w:val="11"/>
  </w:num>
  <w:num w:numId="7" w16cid:durableId="1453208732">
    <w:abstractNumId w:val="9"/>
  </w:num>
  <w:num w:numId="8" w16cid:durableId="1209075910">
    <w:abstractNumId w:val="6"/>
  </w:num>
  <w:num w:numId="9" w16cid:durableId="2092190840">
    <w:abstractNumId w:val="7"/>
  </w:num>
  <w:num w:numId="10" w16cid:durableId="1702631637">
    <w:abstractNumId w:val="8"/>
  </w:num>
  <w:num w:numId="11" w16cid:durableId="694425833">
    <w:abstractNumId w:val="10"/>
  </w:num>
  <w:num w:numId="12" w16cid:durableId="184597322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consecutiveHyphenLimit w:val="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96"/>
    <w:rsid w:val="00005373"/>
    <w:rsid w:val="0001053E"/>
    <w:rsid w:val="00011255"/>
    <w:rsid w:val="0001546F"/>
    <w:rsid w:val="000177FD"/>
    <w:rsid w:val="000218FF"/>
    <w:rsid w:val="0006501B"/>
    <w:rsid w:val="00065D9B"/>
    <w:rsid w:val="00071DB8"/>
    <w:rsid w:val="000736C0"/>
    <w:rsid w:val="000739C1"/>
    <w:rsid w:val="000B0433"/>
    <w:rsid w:val="000D52CE"/>
    <w:rsid w:val="000D7081"/>
    <w:rsid w:val="000E4C3B"/>
    <w:rsid w:val="000E695B"/>
    <w:rsid w:val="000F3401"/>
    <w:rsid w:val="000F3FF6"/>
    <w:rsid w:val="001157F7"/>
    <w:rsid w:val="0012715E"/>
    <w:rsid w:val="001310A1"/>
    <w:rsid w:val="001355FC"/>
    <w:rsid w:val="00150643"/>
    <w:rsid w:val="001566CE"/>
    <w:rsid w:val="001664D7"/>
    <w:rsid w:val="001671BF"/>
    <w:rsid w:val="00176495"/>
    <w:rsid w:val="001953F5"/>
    <w:rsid w:val="001A4DC0"/>
    <w:rsid w:val="001A5D40"/>
    <w:rsid w:val="001D32A8"/>
    <w:rsid w:val="001E13DD"/>
    <w:rsid w:val="001E760E"/>
    <w:rsid w:val="001F4BFE"/>
    <w:rsid w:val="00204340"/>
    <w:rsid w:val="0020794D"/>
    <w:rsid w:val="00223477"/>
    <w:rsid w:val="00224FC5"/>
    <w:rsid w:val="00230EF6"/>
    <w:rsid w:val="00240B03"/>
    <w:rsid w:val="00246129"/>
    <w:rsid w:val="002508CC"/>
    <w:rsid w:val="002678D4"/>
    <w:rsid w:val="00290535"/>
    <w:rsid w:val="002B003A"/>
    <w:rsid w:val="002B77C3"/>
    <w:rsid w:val="002C24B9"/>
    <w:rsid w:val="002C261A"/>
    <w:rsid w:val="002C2832"/>
    <w:rsid w:val="002E7D33"/>
    <w:rsid w:val="002F1064"/>
    <w:rsid w:val="002F23DE"/>
    <w:rsid w:val="002F6E67"/>
    <w:rsid w:val="00302DCA"/>
    <w:rsid w:val="00331CA3"/>
    <w:rsid w:val="003531A6"/>
    <w:rsid w:val="00356A83"/>
    <w:rsid w:val="00382703"/>
    <w:rsid w:val="00390B14"/>
    <w:rsid w:val="0039115E"/>
    <w:rsid w:val="00391FE9"/>
    <w:rsid w:val="003962C2"/>
    <w:rsid w:val="003A326A"/>
    <w:rsid w:val="003A7935"/>
    <w:rsid w:val="003B5547"/>
    <w:rsid w:val="003C0793"/>
    <w:rsid w:val="003C3398"/>
    <w:rsid w:val="003D4E96"/>
    <w:rsid w:val="003E0BDA"/>
    <w:rsid w:val="003E4AE9"/>
    <w:rsid w:val="003F3B6A"/>
    <w:rsid w:val="003F5905"/>
    <w:rsid w:val="003F702F"/>
    <w:rsid w:val="0041151E"/>
    <w:rsid w:val="004218EA"/>
    <w:rsid w:val="00432049"/>
    <w:rsid w:val="00434AD9"/>
    <w:rsid w:val="004444AD"/>
    <w:rsid w:val="004562F5"/>
    <w:rsid w:val="00487E1E"/>
    <w:rsid w:val="004937FE"/>
    <w:rsid w:val="004943BB"/>
    <w:rsid w:val="00497688"/>
    <w:rsid w:val="004B5E53"/>
    <w:rsid w:val="004C0B92"/>
    <w:rsid w:val="004C69EF"/>
    <w:rsid w:val="004D0C79"/>
    <w:rsid w:val="004E1A1A"/>
    <w:rsid w:val="004E2A80"/>
    <w:rsid w:val="004F05BA"/>
    <w:rsid w:val="004F33AD"/>
    <w:rsid w:val="004F41C5"/>
    <w:rsid w:val="00517896"/>
    <w:rsid w:val="00525499"/>
    <w:rsid w:val="0053398B"/>
    <w:rsid w:val="005368BD"/>
    <w:rsid w:val="0054246A"/>
    <w:rsid w:val="00544DFC"/>
    <w:rsid w:val="00545831"/>
    <w:rsid w:val="00551B89"/>
    <w:rsid w:val="005605C9"/>
    <w:rsid w:val="00563BDC"/>
    <w:rsid w:val="0057226F"/>
    <w:rsid w:val="0058042A"/>
    <w:rsid w:val="00592868"/>
    <w:rsid w:val="00593352"/>
    <w:rsid w:val="005964B4"/>
    <w:rsid w:val="00596D07"/>
    <w:rsid w:val="005A36D4"/>
    <w:rsid w:val="005A4455"/>
    <w:rsid w:val="005B14D5"/>
    <w:rsid w:val="005B3025"/>
    <w:rsid w:val="005B4FBE"/>
    <w:rsid w:val="005B7B44"/>
    <w:rsid w:val="005C39BD"/>
    <w:rsid w:val="005C3A58"/>
    <w:rsid w:val="005C3E6A"/>
    <w:rsid w:val="005C4DC5"/>
    <w:rsid w:val="005E177D"/>
    <w:rsid w:val="005F4C95"/>
    <w:rsid w:val="00603DF3"/>
    <w:rsid w:val="00607190"/>
    <w:rsid w:val="0061345C"/>
    <w:rsid w:val="00613A17"/>
    <w:rsid w:val="0062531F"/>
    <w:rsid w:val="0062754D"/>
    <w:rsid w:val="00633D10"/>
    <w:rsid w:val="00637767"/>
    <w:rsid w:val="00640811"/>
    <w:rsid w:val="00646304"/>
    <w:rsid w:val="006563BB"/>
    <w:rsid w:val="00664D2E"/>
    <w:rsid w:val="00675B73"/>
    <w:rsid w:val="00680E8D"/>
    <w:rsid w:val="00681F70"/>
    <w:rsid w:val="006822DB"/>
    <w:rsid w:val="006926E4"/>
    <w:rsid w:val="0069627F"/>
    <w:rsid w:val="006971F0"/>
    <w:rsid w:val="006A710A"/>
    <w:rsid w:val="006B4980"/>
    <w:rsid w:val="006B5AC0"/>
    <w:rsid w:val="006B6DB0"/>
    <w:rsid w:val="006D0378"/>
    <w:rsid w:val="006E7CB7"/>
    <w:rsid w:val="006F19A4"/>
    <w:rsid w:val="00706ED7"/>
    <w:rsid w:val="007231F8"/>
    <w:rsid w:val="00751522"/>
    <w:rsid w:val="0076167D"/>
    <w:rsid w:val="00764367"/>
    <w:rsid w:val="00775BAF"/>
    <w:rsid w:val="00794419"/>
    <w:rsid w:val="0079690A"/>
    <w:rsid w:val="007A35F0"/>
    <w:rsid w:val="007C0B3D"/>
    <w:rsid w:val="007C2DEC"/>
    <w:rsid w:val="007C3791"/>
    <w:rsid w:val="007C794C"/>
    <w:rsid w:val="007D07E1"/>
    <w:rsid w:val="007D08DA"/>
    <w:rsid w:val="007D2BEA"/>
    <w:rsid w:val="007D598E"/>
    <w:rsid w:val="007E1596"/>
    <w:rsid w:val="007E3B3E"/>
    <w:rsid w:val="007F1A71"/>
    <w:rsid w:val="0081632A"/>
    <w:rsid w:val="008355F8"/>
    <w:rsid w:val="008545FD"/>
    <w:rsid w:val="00863F7C"/>
    <w:rsid w:val="00865337"/>
    <w:rsid w:val="00867EA7"/>
    <w:rsid w:val="00870FDD"/>
    <w:rsid w:val="0087516A"/>
    <w:rsid w:val="0087727F"/>
    <w:rsid w:val="00877742"/>
    <w:rsid w:val="0088093D"/>
    <w:rsid w:val="008A771F"/>
    <w:rsid w:val="008B3198"/>
    <w:rsid w:val="008B42B3"/>
    <w:rsid w:val="008B6699"/>
    <w:rsid w:val="008B7CCA"/>
    <w:rsid w:val="008C0FB7"/>
    <w:rsid w:val="008C4555"/>
    <w:rsid w:val="008D7C28"/>
    <w:rsid w:val="008E1233"/>
    <w:rsid w:val="008E3459"/>
    <w:rsid w:val="00905849"/>
    <w:rsid w:val="009161A0"/>
    <w:rsid w:val="0093078A"/>
    <w:rsid w:val="00953A11"/>
    <w:rsid w:val="00955B25"/>
    <w:rsid w:val="00967E96"/>
    <w:rsid w:val="00970FCA"/>
    <w:rsid w:val="00981D81"/>
    <w:rsid w:val="00994855"/>
    <w:rsid w:val="009B3708"/>
    <w:rsid w:val="009C5363"/>
    <w:rsid w:val="009D1D0E"/>
    <w:rsid w:val="009E5859"/>
    <w:rsid w:val="009F5AA8"/>
    <w:rsid w:val="00A11F73"/>
    <w:rsid w:val="00A21A5C"/>
    <w:rsid w:val="00A30939"/>
    <w:rsid w:val="00A30DEA"/>
    <w:rsid w:val="00A36D73"/>
    <w:rsid w:val="00A4150A"/>
    <w:rsid w:val="00A52A99"/>
    <w:rsid w:val="00A62D8E"/>
    <w:rsid w:val="00A653BB"/>
    <w:rsid w:val="00A657B1"/>
    <w:rsid w:val="00A65962"/>
    <w:rsid w:val="00A845FF"/>
    <w:rsid w:val="00A95FB3"/>
    <w:rsid w:val="00AA338D"/>
    <w:rsid w:val="00AB28A8"/>
    <w:rsid w:val="00AB68E1"/>
    <w:rsid w:val="00AC2BCC"/>
    <w:rsid w:val="00AD12CB"/>
    <w:rsid w:val="00AE1081"/>
    <w:rsid w:val="00AF6F93"/>
    <w:rsid w:val="00B00D8A"/>
    <w:rsid w:val="00B01A03"/>
    <w:rsid w:val="00B04530"/>
    <w:rsid w:val="00B1280F"/>
    <w:rsid w:val="00B1642B"/>
    <w:rsid w:val="00B16E45"/>
    <w:rsid w:val="00B17630"/>
    <w:rsid w:val="00B255A5"/>
    <w:rsid w:val="00B35180"/>
    <w:rsid w:val="00B45F27"/>
    <w:rsid w:val="00B60BBE"/>
    <w:rsid w:val="00B73BF6"/>
    <w:rsid w:val="00B74F13"/>
    <w:rsid w:val="00B81664"/>
    <w:rsid w:val="00B9341F"/>
    <w:rsid w:val="00B9406B"/>
    <w:rsid w:val="00B95F1E"/>
    <w:rsid w:val="00BB529A"/>
    <w:rsid w:val="00BD2A8E"/>
    <w:rsid w:val="00BD7F85"/>
    <w:rsid w:val="00BE0A7B"/>
    <w:rsid w:val="00BF2C43"/>
    <w:rsid w:val="00BF70F7"/>
    <w:rsid w:val="00C03385"/>
    <w:rsid w:val="00C1268B"/>
    <w:rsid w:val="00C15689"/>
    <w:rsid w:val="00C207A0"/>
    <w:rsid w:val="00C31480"/>
    <w:rsid w:val="00C33B9C"/>
    <w:rsid w:val="00C37B08"/>
    <w:rsid w:val="00C41477"/>
    <w:rsid w:val="00C42EA3"/>
    <w:rsid w:val="00C45AF3"/>
    <w:rsid w:val="00C52620"/>
    <w:rsid w:val="00C5484C"/>
    <w:rsid w:val="00C63328"/>
    <w:rsid w:val="00C64BD4"/>
    <w:rsid w:val="00C8652D"/>
    <w:rsid w:val="00C95A8B"/>
    <w:rsid w:val="00CA1130"/>
    <w:rsid w:val="00CA727D"/>
    <w:rsid w:val="00CB0EEF"/>
    <w:rsid w:val="00CC69FF"/>
    <w:rsid w:val="00CD120A"/>
    <w:rsid w:val="00CD348B"/>
    <w:rsid w:val="00CD4231"/>
    <w:rsid w:val="00CE2DF9"/>
    <w:rsid w:val="00CF2E98"/>
    <w:rsid w:val="00CF38FE"/>
    <w:rsid w:val="00CF3ECB"/>
    <w:rsid w:val="00CF448F"/>
    <w:rsid w:val="00CF669A"/>
    <w:rsid w:val="00D005AC"/>
    <w:rsid w:val="00D22709"/>
    <w:rsid w:val="00D74444"/>
    <w:rsid w:val="00D76DAE"/>
    <w:rsid w:val="00D83F96"/>
    <w:rsid w:val="00D87971"/>
    <w:rsid w:val="00D91D45"/>
    <w:rsid w:val="00DA6191"/>
    <w:rsid w:val="00DC7205"/>
    <w:rsid w:val="00DC7C80"/>
    <w:rsid w:val="00DD5081"/>
    <w:rsid w:val="00E27DF6"/>
    <w:rsid w:val="00E31E8F"/>
    <w:rsid w:val="00E50845"/>
    <w:rsid w:val="00E50B21"/>
    <w:rsid w:val="00E50E2D"/>
    <w:rsid w:val="00E56E59"/>
    <w:rsid w:val="00E57437"/>
    <w:rsid w:val="00E643A8"/>
    <w:rsid w:val="00E664F5"/>
    <w:rsid w:val="00E8017D"/>
    <w:rsid w:val="00E82988"/>
    <w:rsid w:val="00E85D98"/>
    <w:rsid w:val="00E9240A"/>
    <w:rsid w:val="00EC0D71"/>
    <w:rsid w:val="00EC194B"/>
    <w:rsid w:val="00EC580B"/>
    <w:rsid w:val="00EF66E7"/>
    <w:rsid w:val="00EF68A2"/>
    <w:rsid w:val="00F16CB0"/>
    <w:rsid w:val="00F17C78"/>
    <w:rsid w:val="00F222BD"/>
    <w:rsid w:val="00F53798"/>
    <w:rsid w:val="00F540AB"/>
    <w:rsid w:val="00F8556F"/>
    <w:rsid w:val="00FA35C4"/>
    <w:rsid w:val="00FB3090"/>
    <w:rsid w:val="00FC33D1"/>
    <w:rsid w:val="00FD7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AE728"/>
  <w15:chartTrackingRefBased/>
  <w15:docId w15:val="{AA8BDD2A-8507-490D-80FE-2D94EB81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5373"/>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5B4FBE"/>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
    <w:unhideWhenUsed/>
    <w:qFormat/>
    <w:rsid w:val="005B4FBE"/>
    <w:pPr>
      <w:keepNext/>
      <w:keepLines/>
      <w:spacing w:before="40" w:after="0"/>
      <w:outlineLvl w:val="1"/>
    </w:pPr>
    <w:rPr>
      <w:rFonts w:ascii="Calibri Light" w:eastAsia="Times New Roman" w:hAnsi="Calibri Light"/>
      <w:color w:val="2E74B5"/>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3F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F96"/>
  </w:style>
  <w:style w:type="paragraph" w:styleId="Fuzeile">
    <w:name w:val="footer"/>
    <w:basedOn w:val="Standard"/>
    <w:link w:val="FuzeileZchn"/>
    <w:uiPriority w:val="99"/>
    <w:unhideWhenUsed/>
    <w:rsid w:val="00D83F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F96"/>
  </w:style>
  <w:style w:type="paragraph" w:styleId="Listenabsatz">
    <w:name w:val="List Paragraph"/>
    <w:basedOn w:val="Standard"/>
    <w:uiPriority w:val="34"/>
    <w:qFormat/>
    <w:rsid w:val="005B4FBE"/>
    <w:pPr>
      <w:spacing w:after="200" w:line="276" w:lineRule="auto"/>
      <w:ind w:left="720"/>
      <w:contextualSpacing/>
    </w:pPr>
    <w:rPr>
      <w:rFonts w:eastAsia="Times New Roman"/>
    </w:rPr>
  </w:style>
  <w:style w:type="character" w:customStyle="1" w:styleId="berschrift1Zchn">
    <w:name w:val="Überschrift 1 Zchn"/>
    <w:link w:val="berschrift1"/>
    <w:uiPriority w:val="9"/>
    <w:rsid w:val="005B4FBE"/>
    <w:rPr>
      <w:rFonts w:ascii="Calibri Light" w:eastAsia="Times New Roman" w:hAnsi="Calibri Light" w:cs="Times New Roman"/>
      <w:color w:val="2E74B5"/>
      <w:sz w:val="32"/>
      <w:szCs w:val="32"/>
    </w:rPr>
  </w:style>
  <w:style w:type="character" w:customStyle="1" w:styleId="berschrift2Zchn">
    <w:name w:val="Überschrift 2 Zchn"/>
    <w:link w:val="berschrift2"/>
    <w:uiPriority w:val="9"/>
    <w:rsid w:val="005B4FBE"/>
    <w:rPr>
      <w:rFonts w:ascii="Calibri Light" w:eastAsia="Times New Roman" w:hAnsi="Calibri Light" w:cs="Times New Roman"/>
      <w:color w:val="2E74B5"/>
      <w:sz w:val="26"/>
      <w:szCs w:val="26"/>
    </w:rPr>
  </w:style>
  <w:style w:type="paragraph" w:styleId="KeinLeerraum">
    <w:name w:val="No Spacing"/>
    <w:uiPriority w:val="1"/>
    <w:qFormat/>
    <w:rsid w:val="005B4FBE"/>
    <w:rPr>
      <w:sz w:val="22"/>
      <w:szCs w:val="22"/>
      <w:lang w:eastAsia="en-US"/>
    </w:rPr>
  </w:style>
  <w:style w:type="paragraph" w:styleId="Titel">
    <w:name w:val="Title"/>
    <w:basedOn w:val="Standard"/>
    <w:next w:val="Standard"/>
    <w:link w:val="TitelZchn"/>
    <w:uiPriority w:val="10"/>
    <w:qFormat/>
    <w:rsid w:val="005B4FBE"/>
    <w:pPr>
      <w:spacing w:after="0" w:line="240" w:lineRule="auto"/>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5B4FBE"/>
    <w:rPr>
      <w:rFonts w:ascii="Calibri Light" w:eastAsia="Times New Roman" w:hAnsi="Calibri Light" w:cs="Times New Roman"/>
      <w:spacing w:val="-10"/>
      <w:kern w:val="28"/>
      <w:sz w:val="56"/>
      <w:szCs w:val="56"/>
    </w:rPr>
  </w:style>
  <w:style w:type="paragraph" w:styleId="Sprechblasentext">
    <w:name w:val="Balloon Text"/>
    <w:basedOn w:val="Standard"/>
    <w:link w:val="SprechblasentextZchn"/>
    <w:uiPriority w:val="99"/>
    <w:semiHidden/>
    <w:unhideWhenUsed/>
    <w:rsid w:val="008B7CCA"/>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8B7CCA"/>
    <w:rPr>
      <w:rFonts w:ascii="Segoe UI" w:hAnsi="Segoe UI" w:cs="Segoe UI"/>
      <w:sz w:val="18"/>
      <w:szCs w:val="18"/>
    </w:rPr>
  </w:style>
  <w:style w:type="character" w:styleId="Hervorhebung">
    <w:name w:val="Emphasis"/>
    <w:uiPriority w:val="20"/>
    <w:qFormat/>
    <w:rsid w:val="00290535"/>
    <w:rPr>
      <w:i/>
      <w:iCs/>
    </w:rPr>
  </w:style>
  <w:style w:type="paragraph" w:styleId="StandardWeb">
    <w:name w:val="Normal (Web)"/>
    <w:basedOn w:val="Standard"/>
    <w:uiPriority w:val="99"/>
    <w:semiHidden/>
    <w:unhideWhenUsed/>
    <w:rsid w:val="00C64BD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E8017D"/>
    <w:rPr>
      <w:sz w:val="22"/>
      <w:szCs w:val="22"/>
      <w:lang w:eastAsia="en-US"/>
    </w:rPr>
  </w:style>
  <w:style w:type="character" w:styleId="Kommentarzeichen">
    <w:name w:val="annotation reference"/>
    <w:basedOn w:val="Absatz-Standardschriftart"/>
    <w:uiPriority w:val="99"/>
    <w:semiHidden/>
    <w:unhideWhenUsed/>
    <w:rsid w:val="00E8017D"/>
    <w:rPr>
      <w:sz w:val="16"/>
      <w:szCs w:val="16"/>
    </w:rPr>
  </w:style>
  <w:style w:type="paragraph" w:styleId="Kommentartext">
    <w:name w:val="annotation text"/>
    <w:basedOn w:val="Standard"/>
    <w:link w:val="KommentartextZchn"/>
    <w:uiPriority w:val="99"/>
    <w:semiHidden/>
    <w:unhideWhenUsed/>
    <w:rsid w:val="00E801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8017D"/>
    <w:rPr>
      <w:lang w:eastAsia="en-US"/>
    </w:rPr>
  </w:style>
  <w:style w:type="paragraph" w:styleId="Kommentarthema">
    <w:name w:val="annotation subject"/>
    <w:basedOn w:val="Kommentartext"/>
    <w:next w:val="Kommentartext"/>
    <w:link w:val="KommentarthemaZchn"/>
    <w:uiPriority w:val="99"/>
    <w:semiHidden/>
    <w:unhideWhenUsed/>
    <w:rsid w:val="00E8017D"/>
    <w:rPr>
      <w:b/>
      <w:bCs/>
    </w:rPr>
  </w:style>
  <w:style w:type="character" w:customStyle="1" w:styleId="KommentarthemaZchn">
    <w:name w:val="Kommentarthema Zchn"/>
    <w:basedOn w:val="KommentartextZchn"/>
    <w:link w:val="Kommentarthema"/>
    <w:uiPriority w:val="99"/>
    <w:semiHidden/>
    <w:rsid w:val="00E8017D"/>
    <w:rPr>
      <w:b/>
      <w:bCs/>
      <w:lang w:eastAsia="en-US"/>
    </w:rPr>
  </w:style>
  <w:style w:type="character" w:styleId="Hyperlink">
    <w:name w:val="Hyperlink"/>
    <w:basedOn w:val="Absatz-Standardschriftart"/>
    <w:uiPriority w:val="99"/>
    <w:unhideWhenUsed/>
    <w:rsid w:val="007231F8"/>
    <w:rPr>
      <w:color w:val="0563C1" w:themeColor="hyperlink"/>
      <w:u w:val="single"/>
    </w:rPr>
  </w:style>
  <w:style w:type="character" w:styleId="NichtaufgelsteErwhnung">
    <w:name w:val="Unresolved Mention"/>
    <w:basedOn w:val="Absatz-Standardschriftart"/>
    <w:uiPriority w:val="99"/>
    <w:semiHidden/>
    <w:unhideWhenUsed/>
    <w:rsid w:val="00497688"/>
    <w:rPr>
      <w:color w:val="605E5C"/>
      <w:shd w:val="clear" w:color="auto" w:fill="E1DFDD"/>
    </w:rPr>
  </w:style>
  <w:style w:type="character" w:styleId="BesuchterLink">
    <w:name w:val="FollowedHyperlink"/>
    <w:basedOn w:val="Absatz-Standardschriftart"/>
    <w:uiPriority w:val="99"/>
    <w:semiHidden/>
    <w:unhideWhenUsed/>
    <w:rsid w:val="00775B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59318">
      <w:bodyDiv w:val="1"/>
      <w:marLeft w:val="0"/>
      <w:marRight w:val="0"/>
      <w:marTop w:val="0"/>
      <w:marBottom w:val="0"/>
      <w:divBdr>
        <w:top w:val="none" w:sz="0" w:space="0" w:color="auto"/>
        <w:left w:val="none" w:sz="0" w:space="0" w:color="auto"/>
        <w:bottom w:val="none" w:sz="0" w:space="0" w:color="auto"/>
        <w:right w:val="none" w:sz="0" w:space="0" w:color="auto"/>
      </w:divBdr>
    </w:div>
    <w:div w:id="92825224">
      <w:bodyDiv w:val="1"/>
      <w:marLeft w:val="0"/>
      <w:marRight w:val="0"/>
      <w:marTop w:val="0"/>
      <w:marBottom w:val="0"/>
      <w:divBdr>
        <w:top w:val="none" w:sz="0" w:space="0" w:color="auto"/>
        <w:left w:val="none" w:sz="0" w:space="0" w:color="auto"/>
        <w:bottom w:val="none" w:sz="0" w:space="0" w:color="auto"/>
        <w:right w:val="none" w:sz="0" w:space="0" w:color="auto"/>
      </w:divBdr>
    </w:div>
    <w:div w:id="119079841">
      <w:bodyDiv w:val="1"/>
      <w:marLeft w:val="0"/>
      <w:marRight w:val="0"/>
      <w:marTop w:val="0"/>
      <w:marBottom w:val="0"/>
      <w:divBdr>
        <w:top w:val="none" w:sz="0" w:space="0" w:color="auto"/>
        <w:left w:val="none" w:sz="0" w:space="0" w:color="auto"/>
        <w:bottom w:val="none" w:sz="0" w:space="0" w:color="auto"/>
        <w:right w:val="none" w:sz="0" w:space="0" w:color="auto"/>
      </w:divBdr>
    </w:div>
    <w:div w:id="127364142">
      <w:bodyDiv w:val="1"/>
      <w:marLeft w:val="0"/>
      <w:marRight w:val="0"/>
      <w:marTop w:val="0"/>
      <w:marBottom w:val="0"/>
      <w:divBdr>
        <w:top w:val="none" w:sz="0" w:space="0" w:color="auto"/>
        <w:left w:val="none" w:sz="0" w:space="0" w:color="auto"/>
        <w:bottom w:val="none" w:sz="0" w:space="0" w:color="auto"/>
        <w:right w:val="none" w:sz="0" w:space="0" w:color="auto"/>
      </w:divBdr>
    </w:div>
    <w:div w:id="176235979">
      <w:bodyDiv w:val="1"/>
      <w:marLeft w:val="0"/>
      <w:marRight w:val="0"/>
      <w:marTop w:val="0"/>
      <w:marBottom w:val="0"/>
      <w:divBdr>
        <w:top w:val="none" w:sz="0" w:space="0" w:color="auto"/>
        <w:left w:val="none" w:sz="0" w:space="0" w:color="auto"/>
        <w:bottom w:val="none" w:sz="0" w:space="0" w:color="auto"/>
        <w:right w:val="none" w:sz="0" w:space="0" w:color="auto"/>
      </w:divBdr>
    </w:div>
    <w:div w:id="206769773">
      <w:bodyDiv w:val="1"/>
      <w:marLeft w:val="0"/>
      <w:marRight w:val="0"/>
      <w:marTop w:val="0"/>
      <w:marBottom w:val="0"/>
      <w:divBdr>
        <w:top w:val="none" w:sz="0" w:space="0" w:color="auto"/>
        <w:left w:val="none" w:sz="0" w:space="0" w:color="auto"/>
        <w:bottom w:val="none" w:sz="0" w:space="0" w:color="auto"/>
        <w:right w:val="none" w:sz="0" w:space="0" w:color="auto"/>
      </w:divBdr>
    </w:div>
    <w:div w:id="272325511">
      <w:bodyDiv w:val="1"/>
      <w:marLeft w:val="0"/>
      <w:marRight w:val="0"/>
      <w:marTop w:val="0"/>
      <w:marBottom w:val="0"/>
      <w:divBdr>
        <w:top w:val="none" w:sz="0" w:space="0" w:color="auto"/>
        <w:left w:val="none" w:sz="0" w:space="0" w:color="auto"/>
        <w:bottom w:val="none" w:sz="0" w:space="0" w:color="auto"/>
        <w:right w:val="none" w:sz="0" w:space="0" w:color="auto"/>
      </w:divBdr>
    </w:div>
    <w:div w:id="361784648">
      <w:bodyDiv w:val="1"/>
      <w:marLeft w:val="0"/>
      <w:marRight w:val="0"/>
      <w:marTop w:val="0"/>
      <w:marBottom w:val="0"/>
      <w:divBdr>
        <w:top w:val="none" w:sz="0" w:space="0" w:color="auto"/>
        <w:left w:val="none" w:sz="0" w:space="0" w:color="auto"/>
        <w:bottom w:val="none" w:sz="0" w:space="0" w:color="auto"/>
        <w:right w:val="none" w:sz="0" w:space="0" w:color="auto"/>
      </w:divBdr>
    </w:div>
    <w:div w:id="365646116">
      <w:bodyDiv w:val="1"/>
      <w:marLeft w:val="0"/>
      <w:marRight w:val="0"/>
      <w:marTop w:val="0"/>
      <w:marBottom w:val="0"/>
      <w:divBdr>
        <w:top w:val="none" w:sz="0" w:space="0" w:color="auto"/>
        <w:left w:val="none" w:sz="0" w:space="0" w:color="auto"/>
        <w:bottom w:val="none" w:sz="0" w:space="0" w:color="auto"/>
        <w:right w:val="none" w:sz="0" w:space="0" w:color="auto"/>
      </w:divBdr>
    </w:div>
    <w:div w:id="373777611">
      <w:bodyDiv w:val="1"/>
      <w:marLeft w:val="0"/>
      <w:marRight w:val="0"/>
      <w:marTop w:val="0"/>
      <w:marBottom w:val="0"/>
      <w:divBdr>
        <w:top w:val="none" w:sz="0" w:space="0" w:color="auto"/>
        <w:left w:val="none" w:sz="0" w:space="0" w:color="auto"/>
        <w:bottom w:val="none" w:sz="0" w:space="0" w:color="auto"/>
        <w:right w:val="none" w:sz="0" w:space="0" w:color="auto"/>
      </w:divBdr>
    </w:div>
    <w:div w:id="376585550">
      <w:bodyDiv w:val="1"/>
      <w:marLeft w:val="0"/>
      <w:marRight w:val="0"/>
      <w:marTop w:val="0"/>
      <w:marBottom w:val="0"/>
      <w:divBdr>
        <w:top w:val="none" w:sz="0" w:space="0" w:color="auto"/>
        <w:left w:val="none" w:sz="0" w:space="0" w:color="auto"/>
        <w:bottom w:val="none" w:sz="0" w:space="0" w:color="auto"/>
        <w:right w:val="none" w:sz="0" w:space="0" w:color="auto"/>
      </w:divBdr>
    </w:div>
    <w:div w:id="419252333">
      <w:bodyDiv w:val="1"/>
      <w:marLeft w:val="0"/>
      <w:marRight w:val="0"/>
      <w:marTop w:val="0"/>
      <w:marBottom w:val="0"/>
      <w:divBdr>
        <w:top w:val="none" w:sz="0" w:space="0" w:color="auto"/>
        <w:left w:val="none" w:sz="0" w:space="0" w:color="auto"/>
        <w:bottom w:val="none" w:sz="0" w:space="0" w:color="auto"/>
        <w:right w:val="none" w:sz="0" w:space="0" w:color="auto"/>
      </w:divBdr>
    </w:div>
    <w:div w:id="447940561">
      <w:bodyDiv w:val="1"/>
      <w:marLeft w:val="0"/>
      <w:marRight w:val="0"/>
      <w:marTop w:val="0"/>
      <w:marBottom w:val="0"/>
      <w:divBdr>
        <w:top w:val="none" w:sz="0" w:space="0" w:color="auto"/>
        <w:left w:val="none" w:sz="0" w:space="0" w:color="auto"/>
        <w:bottom w:val="none" w:sz="0" w:space="0" w:color="auto"/>
        <w:right w:val="none" w:sz="0" w:space="0" w:color="auto"/>
      </w:divBdr>
    </w:div>
    <w:div w:id="461506738">
      <w:bodyDiv w:val="1"/>
      <w:marLeft w:val="0"/>
      <w:marRight w:val="0"/>
      <w:marTop w:val="0"/>
      <w:marBottom w:val="0"/>
      <w:divBdr>
        <w:top w:val="none" w:sz="0" w:space="0" w:color="auto"/>
        <w:left w:val="none" w:sz="0" w:space="0" w:color="auto"/>
        <w:bottom w:val="none" w:sz="0" w:space="0" w:color="auto"/>
        <w:right w:val="none" w:sz="0" w:space="0" w:color="auto"/>
      </w:divBdr>
    </w:div>
    <w:div w:id="511141696">
      <w:bodyDiv w:val="1"/>
      <w:marLeft w:val="0"/>
      <w:marRight w:val="0"/>
      <w:marTop w:val="0"/>
      <w:marBottom w:val="0"/>
      <w:divBdr>
        <w:top w:val="none" w:sz="0" w:space="0" w:color="auto"/>
        <w:left w:val="none" w:sz="0" w:space="0" w:color="auto"/>
        <w:bottom w:val="none" w:sz="0" w:space="0" w:color="auto"/>
        <w:right w:val="none" w:sz="0" w:space="0" w:color="auto"/>
      </w:divBdr>
    </w:div>
    <w:div w:id="557471161">
      <w:bodyDiv w:val="1"/>
      <w:marLeft w:val="0"/>
      <w:marRight w:val="0"/>
      <w:marTop w:val="0"/>
      <w:marBottom w:val="0"/>
      <w:divBdr>
        <w:top w:val="none" w:sz="0" w:space="0" w:color="auto"/>
        <w:left w:val="none" w:sz="0" w:space="0" w:color="auto"/>
        <w:bottom w:val="none" w:sz="0" w:space="0" w:color="auto"/>
        <w:right w:val="none" w:sz="0" w:space="0" w:color="auto"/>
      </w:divBdr>
    </w:div>
    <w:div w:id="563370125">
      <w:bodyDiv w:val="1"/>
      <w:marLeft w:val="0"/>
      <w:marRight w:val="0"/>
      <w:marTop w:val="0"/>
      <w:marBottom w:val="0"/>
      <w:divBdr>
        <w:top w:val="none" w:sz="0" w:space="0" w:color="auto"/>
        <w:left w:val="none" w:sz="0" w:space="0" w:color="auto"/>
        <w:bottom w:val="none" w:sz="0" w:space="0" w:color="auto"/>
        <w:right w:val="none" w:sz="0" w:space="0" w:color="auto"/>
      </w:divBdr>
    </w:div>
    <w:div w:id="583299619">
      <w:bodyDiv w:val="1"/>
      <w:marLeft w:val="0"/>
      <w:marRight w:val="0"/>
      <w:marTop w:val="0"/>
      <w:marBottom w:val="0"/>
      <w:divBdr>
        <w:top w:val="none" w:sz="0" w:space="0" w:color="auto"/>
        <w:left w:val="none" w:sz="0" w:space="0" w:color="auto"/>
        <w:bottom w:val="none" w:sz="0" w:space="0" w:color="auto"/>
        <w:right w:val="none" w:sz="0" w:space="0" w:color="auto"/>
      </w:divBdr>
    </w:div>
    <w:div w:id="610934176">
      <w:bodyDiv w:val="1"/>
      <w:marLeft w:val="0"/>
      <w:marRight w:val="0"/>
      <w:marTop w:val="0"/>
      <w:marBottom w:val="0"/>
      <w:divBdr>
        <w:top w:val="none" w:sz="0" w:space="0" w:color="auto"/>
        <w:left w:val="none" w:sz="0" w:space="0" w:color="auto"/>
        <w:bottom w:val="none" w:sz="0" w:space="0" w:color="auto"/>
        <w:right w:val="none" w:sz="0" w:space="0" w:color="auto"/>
      </w:divBdr>
    </w:div>
    <w:div w:id="626011462">
      <w:bodyDiv w:val="1"/>
      <w:marLeft w:val="0"/>
      <w:marRight w:val="0"/>
      <w:marTop w:val="0"/>
      <w:marBottom w:val="0"/>
      <w:divBdr>
        <w:top w:val="none" w:sz="0" w:space="0" w:color="auto"/>
        <w:left w:val="none" w:sz="0" w:space="0" w:color="auto"/>
        <w:bottom w:val="none" w:sz="0" w:space="0" w:color="auto"/>
        <w:right w:val="none" w:sz="0" w:space="0" w:color="auto"/>
      </w:divBdr>
    </w:div>
    <w:div w:id="661391357">
      <w:bodyDiv w:val="1"/>
      <w:marLeft w:val="0"/>
      <w:marRight w:val="0"/>
      <w:marTop w:val="0"/>
      <w:marBottom w:val="0"/>
      <w:divBdr>
        <w:top w:val="none" w:sz="0" w:space="0" w:color="auto"/>
        <w:left w:val="none" w:sz="0" w:space="0" w:color="auto"/>
        <w:bottom w:val="none" w:sz="0" w:space="0" w:color="auto"/>
        <w:right w:val="none" w:sz="0" w:space="0" w:color="auto"/>
      </w:divBdr>
    </w:div>
    <w:div w:id="835652221">
      <w:bodyDiv w:val="1"/>
      <w:marLeft w:val="0"/>
      <w:marRight w:val="0"/>
      <w:marTop w:val="0"/>
      <w:marBottom w:val="0"/>
      <w:divBdr>
        <w:top w:val="none" w:sz="0" w:space="0" w:color="auto"/>
        <w:left w:val="none" w:sz="0" w:space="0" w:color="auto"/>
        <w:bottom w:val="none" w:sz="0" w:space="0" w:color="auto"/>
        <w:right w:val="none" w:sz="0" w:space="0" w:color="auto"/>
      </w:divBdr>
    </w:div>
    <w:div w:id="867840647">
      <w:bodyDiv w:val="1"/>
      <w:marLeft w:val="0"/>
      <w:marRight w:val="0"/>
      <w:marTop w:val="0"/>
      <w:marBottom w:val="0"/>
      <w:divBdr>
        <w:top w:val="none" w:sz="0" w:space="0" w:color="auto"/>
        <w:left w:val="none" w:sz="0" w:space="0" w:color="auto"/>
        <w:bottom w:val="none" w:sz="0" w:space="0" w:color="auto"/>
        <w:right w:val="none" w:sz="0" w:space="0" w:color="auto"/>
      </w:divBdr>
    </w:div>
    <w:div w:id="899443396">
      <w:bodyDiv w:val="1"/>
      <w:marLeft w:val="0"/>
      <w:marRight w:val="0"/>
      <w:marTop w:val="0"/>
      <w:marBottom w:val="0"/>
      <w:divBdr>
        <w:top w:val="none" w:sz="0" w:space="0" w:color="auto"/>
        <w:left w:val="none" w:sz="0" w:space="0" w:color="auto"/>
        <w:bottom w:val="none" w:sz="0" w:space="0" w:color="auto"/>
        <w:right w:val="none" w:sz="0" w:space="0" w:color="auto"/>
      </w:divBdr>
    </w:div>
    <w:div w:id="964892034">
      <w:bodyDiv w:val="1"/>
      <w:marLeft w:val="0"/>
      <w:marRight w:val="0"/>
      <w:marTop w:val="0"/>
      <w:marBottom w:val="0"/>
      <w:divBdr>
        <w:top w:val="none" w:sz="0" w:space="0" w:color="auto"/>
        <w:left w:val="none" w:sz="0" w:space="0" w:color="auto"/>
        <w:bottom w:val="none" w:sz="0" w:space="0" w:color="auto"/>
        <w:right w:val="none" w:sz="0" w:space="0" w:color="auto"/>
      </w:divBdr>
    </w:div>
    <w:div w:id="1284995644">
      <w:bodyDiv w:val="1"/>
      <w:marLeft w:val="0"/>
      <w:marRight w:val="0"/>
      <w:marTop w:val="0"/>
      <w:marBottom w:val="0"/>
      <w:divBdr>
        <w:top w:val="none" w:sz="0" w:space="0" w:color="auto"/>
        <w:left w:val="none" w:sz="0" w:space="0" w:color="auto"/>
        <w:bottom w:val="none" w:sz="0" w:space="0" w:color="auto"/>
        <w:right w:val="none" w:sz="0" w:space="0" w:color="auto"/>
      </w:divBdr>
    </w:div>
    <w:div w:id="1361324660">
      <w:bodyDiv w:val="1"/>
      <w:marLeft w:val="0"/>
      <w:marRight w:val="0"/>
      <w:marTop w:val="0"/>
      <w:marBottom w:val="0"/>
      <w:divBdr>
        <w:top w:val="none" w:sz="0" w:space="0" w:color="auto"/>
        <w:left w:val="none" w:sz="0" w:space="0" w:color="auto"/>
        <w:bottom w:val="none" w:sz="0" w:space="0" w:color="auto"/>
        <w:right w:val="none" w:sz="0" w:space="0" w:color="auto"/>
      </w:divBdr>
    </w:div>
    <w:div w:id="1396708393">
      <w:bodyDiv w:val="1"/>
      <w:marLeft w:val="0"/>
      <w:marRight w:val="0"/>
      <w:marTop w:val="0"/>
      <w:marBottom w:val="0"/>
      <w:divBdr>
        <w:top w:val="none" w:sz="0" w:space="0" w:color="auto"/>
        <w:left w:val="none" w:sz="0" w:space="0" w:color="auto"/>
        <w:bottom w:val="none" w:sz="0" w:space="0" w:color="auto"/>
        <w:right w:val="none" w:sz="0" w:space="0" w:color="auto"/>
      </w:divBdr>
    </w:div>
    <w:div w:id="1587571025">
      <w:bodyDiv w:val="1"/>
      <w:marLeft w:val="0"/>
      <w:marRight w:val="0"/>
      <w:marTop w:val="0"/>
      <w:marBottom w:val="0"/>
      <w:divBdr>
        <w:top w:val="none" w:sz="0" w:space="0" w:color="auto"/>
        <w:left w:val="none" w:sz="0" w:space="0" w:color="auto"/>
        <w:bottom w:val="none" w:sz="0" w:space="0" w:color="auto"/>
        <w:right w:val="none" w:sz="0" w:space="0" w:color="auto"/>
      </w:divBdr>
    </w:div>
    <w:div w:id="1698695526">
      <w:bodyDiv w:val="1"/>
      <w:marLeft w:val="0"/>
      <w:marRight w:val="0"/>
      <w:marTop w:val="0"/>
      <w:marBottom w:val="0"/>
      <w:divBdr>
        <w:top w:val="none" w:sz="0" w:space="0" w:color="auto"/>
        <w:left w:val="none" w:sz="0" w:space="0" w:color="auto"/>
        <w:bottom w:val="none" w:sz="0" w:space="0" w:color="auto"/>
        <w:right w:val="none" w:sz="0" w:space="0" w:color="auto"/>
      </w:divBdr>
    </w:div>
    <w:div w:id="1715427538">
      <w:bodyDiv w:val="1"/>
      <w:marLeft w:val="0"/>
      <w:marRight w:val="0"/>
      <w:marTop w:val="0"/>
      <w:marBottom w:val="0"/>
      <w:divBdr>
        <w:top w:val="none" w:sz="0" w:space="0" w:color="auto"/>
        <w:left w:val="none" w:sz="0" w:space="0" w:color="auto"/>
        <w:bottom w:val="none" w:sz="0" w:space="0" w:color="auto"/>
        <w:right w:val="none" w:sz="0" w:space="0" w:color="auto"/>
      </w:divBdr>
    </w:div>
    <w:div w:id="1720743939">
      <w:bodyDiv w:val="1"/>
      <w:marLeft w:val="0"/>
      <w:marRight w:val="0"/>
      <w:marTop w:val="0"/>
      <w:marBottom w:val="0"/>
      <w:divBdr>
        <w:top w:val="none" w:sz="0" w:space="0" w:color="auto"/>
        <w:left w:val="none" w:sz="0" w:space="0" w:color="auto"/>
        <w:bottom w:val="none" w:sz="0" w:space="0" w:color="auto"/>
        <w:right w:val="none" w:sz="0" w:space="0" w:color="auto"/>
      </w:divBdr>
    </w:div>
    <w:div w:id="1737363781">
      <w:bodyDiv w:val="1"/>
      <w:marLeft w:val="0"/>
      <w:marRight w:val="0"/>
      <w:marTop w:val="0"/>
      <w:marBottom w:val="0"/>
      <w:divBdr>
        <w:top w:val="none" w:sz="0" w:space="0" w:color="auto"/>
        <w:left w:val="none" w:sz="0" w:space="0" w:color="auto"/>
        <w:bottom w:val="none" w:sz="0" w:space="0" w:color="auto"/>
        <w:right w:val="none" w:sz="0" w:space="0" w:color="auto"/>
      </w:divBdr>
    </w:div>
    <w:div w:id="1819612533">
      <w:bodyDiv w:val="1"/>
      <w:marLeft w:val="0"/>
      <w:marRight w:val="0"/>
      <w:marTop w:val="0"/>
      <w:marBottom w:val="0"/>
      <w:divBdr>
        <w:top w:val="none" w:sz="0" w:space="0" w:color="auto"/>
        <w:left w:val="none" w:sz="0" w:space="0" w:color="auto"/>
        <w:bottom w:val="none" w:sz="0" w:space="0" w:color="auto"/>
        <w:right w:val="none" w:sz="0" w:space="0" w:color="auto"/>
      </w:divBdr>
    </w:div>
    <w:div w:id="209886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75F379C0E23E44D9D1D55D349A8CAB8" ma:contentTypeVersion="18" ma:contentTypeDescription="Ein neues Dokument erstellen." ma:contentTypeScope="" ma:versionID="48cf3e0c32017d01123cf8d4cb9d0279">
  <xsd:schema xmlns:xsd="http://www.w3.org/2001/XMLSchema" xmlns:xs="http://www.w3.org/2001/XMLSchema" xmlns:p="http://schemas.microsoft.com/office/2006/metadata/properties" xmlns:ns2="84c2b25a-5098-4ee3-879e-50b55470125d" xmlns:ns3="73ce49fa-1178-4785-b75b-6a4e77d96d92" targetNamespace="http://schemas.microsoft.com/office/2006/metadata/properties" ma:root="true" ma:fieldsID="220e4c9b56c662284ffeeabf0b9d7a96" ns2:_="" ns3:_="">
    <xsd:import namespace="84c2b25a-5098-4ee3-879e-50b55470125d"/>
    <xsd:import namespace="73ce49fa-1178-4785-b75b-6a4e77d96d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2b25a-5098-4ee3-879e-50b5547012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6609d84-adb9-4fec-8d12-7f6e9a8fdd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ce49fa-1178-4785-b75b-6a4e77d96d9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8dc7360-2ca3-4409-bb51-e66c5572cb2a}" ma:internalName="TaxCatchAll" ma:showField="CatchAllData" ma:web="73ce49fa-1178-4785-b75b-6a4e77d96d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c2b25a-5098-4ee3-879e-50b55470125d">
      <Terms xmlns="http://schemas.microsoft.com/office/infopath/2007/PartnerControls"/>
    </lcf76f155ced4ddcb4097134ff3c332f>
    <TaxCatchAll xmlns="73ce49fa-1178-4785-b75b-6a4e77d96d9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1035A7-758D-41E4-B2C7-28F8055C5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2b25a-5098-4ee3-879e-50b55470125d"/>
    <ds:schemaRef ds:uri="73ce49fa-1178-4785-b75b-6a4e77d96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B72E78-29FC-40A5-9BBC-4C4055A3A97F}">
  <ds:schemaRefs>
    <ds:schemaRef ds:uri="http://schemas.openxmlformats.org/officeDocument/2006/bibliography"/>
  </ds:schemaRefs>
</ds:datastoreItem>
</file>

<file path=customXml/itemProps3.xml><?xml version="1.0" encoding="utf-8"?>
<ds:datastoreItem xmlns:ds="http://schemas.openxmlformats.org/officeDocument/2006/customXml" ds:itemID="{1CEFAF7C-714C-4DF3-AD4A-B9B68264EA5A}">
  <ds:schemaRefs>
    <ds:schemaRef ds:uri="http://schemas.microsoft.com/office/2006/metadata/properties"/>
    <ds:schemaRef ds:uri="http://schemas.microsoft.com/office/infopath/2007/PartnerControls"/>
    <ds:schemaRef ds:uri="84c2b25a-5098-4ee3-879e-50b55470125d"/>
    <ds:schemaRef ds:uri="73ce49fa-1178-4785-b75b-6a4e77d96d92"/>
  </ds:schemaRefs>
</ds:datastoreItem>
</file>

<file path=customXml/itemProps4.xml><?xml version="1.0" encoding="utf-8"?>
<ds:datastoreItem xmlns:ds="http://schemas.openxmlformats.org/officeDocument/2006/customXml" ds:itemID="{E445CBDF-4C0F-4C3A-8BEF-F6C194FB13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Uwe Kretschmann</cp:lastModifiedBy>
  <cp:revision>3</cp:revision>
  <cp:lastPrinted>2024-12-19T13:05:00Z</cp:lastPrinted>
  <dcterms:created xsi:type="dcterms:W3CDTF">2025-05-28T07:48:00Z</dcterms:created>
  <dcterms:modified xsi:type="dcterms:W3CDTF">2025-05-28T08:13:00Z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0x010100475F379C0E23E44D9D1D55D349A8CAB8</vt:lpwstr>
  </property>
</Properties>
</file>